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C6E3E" w14:textId="28B726F7" w:rsidR="00AC69E1" w:rsidRPr="00132A64" w:rsidRDefault="00AC69E1" w:rsidP="00D75392">
      <w:pPr>
        <w:jc w:val="right"/>
        <w:rPr>
          <w:rFonts w:ascii="Poppins" w:hAnsi="Poppins" w:cs="Poppins"/>
          <w:b/>
          <w:bCs/>
          <w:sz w:val="20"/>
          <w:szCs w:val="20"/>
        </w:rPr>
      </w:pPr>
      <w:bookmarkStart w:id="0" w:name="_Hlk216450856"/>
      <w:bookmarkEnd w:id="0"/>
      <w:r w:rsidRPr="00132A64">
        <w:rPr>
          <w:rFonts w:ascii="Poppins" w:hAnsi="Poppins" w:cs="Poppins"/>
          <w:b/>
          <w:bCs/>
          <w:sz w:val="20"/>
          <w:szCs w:val="20"/>
        </w:rPr>
        <w:t xml:space="preserve">Warszawa, </w:t>
      </w:r>
      <w:r w:rsidR="00B83BB9" w:rsidRPr="00132A64">
        <w:rPr>
          <w:rFonts w:ascii="Poppins" w:hAnsi="Poppins" w:cs="Poppins"/>
          <w:b/>
          <w:bCs/>
          <w:sz w:val="20"/>
          <w:szCs w:val="20"/>
        </w:rPr>
        <w:t>1</w:t>
      </w:r>
      <w:r w:rsidR="003C03BB" w:rsidRPr="00132A64">
        <w:rPr>
          <w:rFonts w:ascii="Poppins" w:hAnsi="Poppins" w:cs="Poppins"/>
          <w:b/>
          <w:bCs/>
          <w:sz w:val="20"/>
          <w:szCs w:val="20"/>
        </w:rPr>
        <w:t>6</w:t>
      </w:r>
      <w:r w:rsidRPr="00132A64">
        <w:rPr>
          <w:rFonts w:ascii="Poppins" w:hAnsi="Poppins" w:cs="Poppins"/>
          <w:b/>
          <w:bCs/>
          <w:sz w:val="20"/>
          <w:szCs w:val="20"/>
        </w:rPr>
        <w:t>.</w:t>
      </w:r>
      <w:r w:rsidR="00B83BB9" w:rsidRPr="00132A64">
        <w:rPr>
          <w:rFonts w:ascii="Poppins" w:hAnsi="Poppins" w:cs="Poppins"/>
          <w:b/>
          <w:bCs/>
          <w:sz w:val="20"/>
          <w:szCs w:val="20"/>
        </w:rPr>
        <w:t>12</w:t>
      </w:r>
      <w:r w:rsidRPr="00132A64">
        <w:rPr>
          <w:rFonts w:ascii="Poppins" w:hAnsi="Poppins" w:cs="Poppins"/>
          <w:b/>
          <w:bCs/>
          <w:sz w:val="20"/>
          <w:szCs w:val="20"/>
        </w:rPr>
        <w:t>.202</w:t>
      </w:r>
      <w:r w:rsidR="001A5C2D" w:rsidRPr="00132A64">
        <w:rPr>
          <w:rFonts w:ascii="Poppins" w:hAnsi="Poppins" w:cs="Poppins"/>
          <w:b/>
          <w:bCs/>
          <w:sz w:val="20"/>
          <w:szCs w:val="20"/>
        </w:rPr>
        <w:t>5</w:t>
      </w:r>
      <w:r w:rsidRPr="00132A64">
        <w:rPr>
          <w:rFonts w:ascii="Poppins" w:hAnsi="Poppins" w:cs="Poppins"/>
          <w:b/>
          <w:bCs/>
          <w:sz w:val="20"/>
          <w:szCs w:val="20"/>
        </w:rPr>
        <w:t xml:space="preserve"> r.</w:t>
      </w:r>
    </w:p>
    <w:p w14:paraId="427E1844" w14:textId="21432017" w:rsidR="00AC69E1" w:rsidRPr="00132A64" w:rsidRDefault="00AC69E1" w:rsidP="00D75392">
      <w:pPr>
        <w:jc w:val="both"/>
        <w:rPr>
          <w:rFonts w:ascii="Poppins" w:hAnsi="Poppins" w:cs="Poppins"/>
          <w:b/>
          <w:bCs/>
          <w:sz w:val="20"/>
          <w:szCs w:val="20"/>
        </w:rPr>
      </w:pPr>
      <w:r w:rsidRPr="00132A64">
        <w:rPr>
          <w:rFonts w:ascii="Poppins" w:hAnsi="Poppins" w:cs="Poppins"/>
          <w:b/>
          <w:bCs/>
          <w:sz w:val="20"/>
          <w:szCs w:val="20"/>
        </w:rPr>
        <w:t xml:space="preserve">Autor: </w:t>
      </w:r>
      <w:r w:rsidR="003C03BB" w:rsidRPr="00132A64">
        <w:rPr>
          <w:rFonts w:ascii="Poppins" w:hAnsi="Poppins" w:cs="Poppins"/>
          <w:b/>
          <w:bCs/>
          <w:sz w:val="20"/>
          <w:szCs w:val="20"/>
        </w:rPr>
        <w:t>Jan Dziekoński</w:t>
      </w:r>
      <w:r w:rsidR="00B83BB9" w:rsidRPr="00132A64">
        <w:rPr>
          <w:rFonts w:ascii="Poppins" w:hAnsi="Poppins" w:cs="Poppins"/>
          <w:b/>
          <w:bCs/>
          <w:sz w:val="20"/>
          <w:szCs w:val="20"/>
        </w:rPr>
        <w:t>/Gabriela Prygiel</w:t>
      </w:r>
      <w:r w:rsidRPr="00132A64">
        <w:rPr>
          <w:rFonts w:ascii="Poppins" w:hAnsi="Poppins" w:cs="Poppins"/>
          <w:b/>
          <w:bCs/>
          <w:sz w:val="20"/>
          <w:szCs w:val="20"/>
        </w:rPr>
        <w:t>, RynekPierwotny.pl</w:t>
      </w:r>
    </w:p>
    <w:p w14:paraId="046DD218" w14:textId="70D04D8D" w:rsidR="00D75392" w:rsidRPr="00132A64" w:rsidRDefault="007E020F" w:rsidP="007E020F">
      <w:pPr>
        <w:jc w:val="center"/>
        <w:rPr>
          <w:rFonts w:ascii="Poppins" w:hAnsi="Poppins" w:cs="Poppins"/>
          <w:b/>
          <w:bCs/>
          <w:sz w:val="40"/>
          <w:szCs w:val="40"/>
        </w:rPr>
      </w:pPr>
      <w:r w:rsidRPr="00132A64">
        <w:rPr>
          <w:rFonts w:ascii="Poppins" w:hAnsi="Poppins" w:cs="Poppins"/>
          <w:b/>
          <w:bCs/>
          <w:sz w:val="40"/>
          <w:szCs w:val="40"/>
        </w:rPr>
        <w:t>Nowa era rynku</w:t>
      </w:r>
      <w:r w:rsidR="001B62F2" w:rsidRPr="00132A64">
        <w:rPr>
          <w:rFonts w:ascii="Poppins" w:hAnsi="Poppins" w:cs="Poppins"/>
          <w:b/>
          <w:bCs/>
          <w:sz w:val="40"/>
          <w:szCs w:val="40"/>
        </w:rPr>
        <w:t xml:space="preserve"> nieruchomości</w:t>
      </w:r>
      <w:r w:rsidRPr="00132A64">
        <w:rPr>
          <w:rFonts w:ascii="Poppins" w:hAnsi="Poppins" w:cs="Poppins"/>
          <w:b/>
          <w:bCs/>
          <w:sz w:val="40"/>
          <w:szCs w:val="40"/>
        </w:rPr>
        <w:t xml:space="preserve"> </w:t>
      </w:r>
      <w:r w:rsidR="00193824" w:rsidRPr="00132A64">
        <w:rPr>
          <w:rFonts w:ascii="Poppins" w:hAnsi="Poppins" w:cs="Poppins"/>
          <w:b/>
          <w:bCs/>
          <w:sz w:val="40"/>
          <w:szCs w:val="40"/>
        </w:rPr>
        <w:br/>
      </w:r>
      <w:r w:rsidR="00EC167B" w:rsidRPr="00132A64">
        <w:rPr>
          <w:rFonts w:ascii="Poppins" w:hAnsi="Poppins" w:cs="Poppins"/>
          <w:b/>
          <w:bCs/>
          <w:sz w:val="40"/>
          <w:szCs w:val="40"/>
        </w:rPr>
        <w:t>[</w:t>
      </w:r>
      <w:r w:rsidR="00FF1CB6" w:rsidRPr="00132A64">
        <w:rPr>
          <w:rFonts w:ascii="Poppins" w:hAnsi="Poppins" w:cs="Poppins"/>
          <w:b/>
          <w:bCs/>
          <w:sz w:val="40"/>
          <w:szCs w:val="40"/>
        </w:rPr>
        <w:t>Rok 2026: Perspektywy i scenariusze</w:t>
      </w:r>
      <w:r w:rsidR="00EC167B" w:rsidRPr="00132A64">
        <w:rPr>
          <w:rFonts w:ascii="Poppins" w:hAnsi="Poppins" w:cs="Poppins"/>
          <w:b/>
          <w:bCs/>
          <w:sz w:val="40"/>
          <w:szCs w:val="40"/>
        </w:rPr>
        <w:t>]</w:t>
      </w:r>
    </w:p>
    <w:p w14:paraId="1FAD9512" w14:textId="5C509524" w:rsidR="38FF8536" w:rsidRPr="00FE4608" w:rsidRDefault="005E1B35" w:rsidP="00FE4608">
      <w:pPr>
        <w:jc w:val="both"/>
        <w:rPr>
          <w:rFonts w:ascii="Poppins" w:eastAsia="Times New Roman" w:hAnsi="Poppins" w:cs="Poppins"/>
          <w:b/>
          <w:bCs/>
          <w:color w:val="23232D"/>
          <w:lang w:eastAsia="pl-PL"/>
        </w:rPr>
      </w:pPr>
      <w:bookmarkStart w:id="1" w:name="_Hlk202799112"/>
      <w:r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Nadchodzący rok będzie na wielu płaszczyznach </w:t>
      </w:r>
      <w:r w:rsidR="00874B20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przełomowy </w:t>
      </w:r>
      <w:r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dla </w:t>
      </w:r>
      <w:r w:rsidR="009C0B62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rynku </w:t>
      </w:r>
      <w:r w:rsidR="4CBAF493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>deweloperskiego</w:t>
      </w:r>
      <w:r w:rsidR="009C0B62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. </w:t>
      </w:r>
      <w:r w:rsidR="128EE1DD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>E</w:t>
      </w:r>
      <w:r w:rsidR="00DD6A2A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ksperci portalu RynekPierwotny.pl </w:t>
      </w:r>
      <w:r w:rsidR="002B6DD4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przedstawili 9 </w:t>
      </w:r>
      <w:r w:rsidR="31C3F9A6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możliwych </w:t>
      </w:r>
      <w:r w:rsidR="3B5D4EE6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scenariuszy rozwoju </w:t>
      </w:r>
      <w:r w:rsidR="43D695AF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>rynku nieruchomości</w:t>
      </w:r>
      <w:r w:rsidR="009C0B62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 </w:t>
      </w:r>
      <w:r w:rsidR="001F157A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>w</w:t>
      </w:r>
      <w:r w:rsidR="009C0B62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 </w:t>
      </w:r>
      <w:r w:rsidR="3FC8F039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2026 </w:t>
      </w:r>
      <w:r w:rsidR="009D5C42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>roku.</w:t>
      </w:r>
      <w:r w:rsidR="009C0B62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 Przedstawili też 12 </w:t>
      </w:r>
      <w:r w:rsidR="0088756E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mniej </w:t>
      </w:r>
      <w:r w:rsidR="6BFEEF1A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>prawdopodobnych</w:t>
      </w:r>
      <w:r w:rsidR="009C0B62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, ale często szokujących </w:t>
      </w:r>
      <w:r w:rsidR="002247C0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>prognoz</w:t>
      </w:r>
      <w:r w:rsidR="4AB68B1E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 xml:space="preserve"> dla rynku nowych </w:t>
      </w:r>
      <w:r w:rsidR="0519A812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>mieszkań</w:t>
      </w:r>
      <w:r w:rsidR="4AB68B1E" w:rsidRPr="00132A64">
        <w:rPr>
          <w:rFonts w:ascii="Poppins" w:eastAsia="Times New Roman" w:hAnsi="Poppins" w:cs="Poppins"/>
          <w:b/>
          <w:bCs/>
          <w:color w:val="23232D"/>
          <w:lang w:eastAsia="pl-PL"/>
        </w:rPr>
        <w:t>, dla rynku wtórnego i rynku najmu.</w:t>
      </w:r>
    </w:p>
    <w:p w14:paraId="0309C878" w14:textId="47C440C0" w:rsidR="0088756E" w:rsidRPr="00132A64" w:rsidRDefault="0088756E" w:rsidP="00B02C38">
      <w:pPr>
        <w:rPr>
          <w:rFonts w:ascii="Poppins" w:eastAsia="Times New Roman" w:hAnsi="Poppins" w:cs="Poppins"/>
          <w:b/>
          <w:bCs/>
        </w:rPr>
      </w:pPr>
      <w:r w:rsidRPr="00132A64">
        <w:rPr>
          <w:rFonts w:ascii="Poppins" w:eastAsia="Times New Roman" w:hAnsi="Poppins" w:cs="Poppins"/>
          <w:b/>
          <w:bCs/>
        </w:rPr>
        <w:t>Podsumowanie 2025 roku</w:t>
      </w:r>
    </w:p>
    <w:p w14:paraId="0982A2D3" w14:textId="3D209CAF" w:rsidR="00E129B2" w:rsidRPr="00132A64" w:rsidRDefault="002C3820" w:rsidP="00B02C38">
      <w:pPr>
        <w:rPr>
          <w:rFonts w:ascii="Poppins" w:eastAsia="Times New Roman" w:hAnsi="Poppins" w:cs="Poppins"/>
          <w:i/>
          <w:iCs/>
        </w:rPr>
      </w:pPr>
      <w:r w:rsidRPr="00132A64">
        <w:rPr>
          <w:rFonts w:ascii="Poppins" w:eastAsia="Times New Roman" w:hAnsi="Poppins" w:cs="Poppins"/>
        </w:rPr>
        <w:t>Kreślone scenariusze przez wielu uczestników rynku na rok 2025 mogły w dużej mierze minąć się z rzeczywistością. Był to rok</w:t>
      </w:r>
      <w:r w:rsidR="00C05D61" w:rsidRPr="00132A64">
        <w:rPr>
          <w:rFonts w:ascii="Poppins" w:eastAsia="Times New Roman" w:hAnsi="Poppins" w:cs="Poppins"/>
        </w:rPr>
        <w:t xml:space="preserve">, który obfitował w nieoczekiwane zwroty akcji (zwłaszcza </w:t>
      </w:r>
      <w:r w:rsidR="00B3347D" w:rsidRPr="00132A64">
        <w:rPr>
          <w:rFonts w:ascii="Poppins" w:eastAsia="Times New Roman" w:hAnsi="Poppins" w:cs="Poppins"/>
        </w:rPr>
        <w:t>na rynku deweloperskim) i pełne spe</w:t>
      </w:r>
      <w:r w:rsidR="00FB3370" w:rsidRPr="00132A64">
        <w:rPr>
          <w:rFonts w:ascii="Poppins" w:eastAsia="Times New Roman" w:hAnsi="Poppins" w:cs="Poppins"/>
        </w:rPr>
        <w:t>k</w:t>
      </w:r>
      <w:r w:rsidR="00B3347D" w:rsidRPr="00132A64">
        <w:rPr>
          <w:rFonts w:ascii="Poppins" w:eastAsia="Times New Roman" w:hAnsi="Poppins" w:cs="Poppins"/>
        </w:rPr>
        <w:t>trum emocji</w:t>
      </w:r>
      <w:r w:rsidR="0071200D" w:rsidRPr="00132A64">
        <w:rPr>
          <w:rFonts w:ascii="Poppins" w:eastAsia="Times New Roman" w:hAnsi="Poppins" w:cs="Poppins"/>
        </w:rPr>
        <w:t>,</w:t>
      </w:r>
      <w:r w:rsidR="00047244" w:rsidRPr="00132A64">
        <w:rPr>
          <w:rFonts w:ascii="Poppins" w:eastAsia="Times New Roman" w:hAnsi="Poppins" w:cs="Poppins"/>
        </w:rPr>
        <w:t xml:space="preserve"> zarówno po stronie konsumentów jak i </w:t>
      </w:r>
      <w:r w:rsidR="00EF66CB" w:rsidRPr="00132A64">
        <w:rPr>
          <w:rFonts w:ascii="Poppins" w:eastAsia="Times New Roman" w:hAnsi="Poppins" w:cs="Poppins"/>
        </w:rPr>
        <w:t>inwestorów</w:t>
      </w:r>
      <w:r w:rsidR="00E0271A" w:rsidRPr="00132A64">
        <w:rPr>
          <w:rFonts w:ascii="Poppins" w:eastAsia="Times New Roman" w:hAnsi="Poppins" w:cs="Poppins"/>
        </w:rPr>
        <w:t xml:space="preserve">. </w:t>
      </w:r>
      <w:r w:rsidR="00E8453F" w:rsidRPr="00132A64">
        <w:rPr>
          <w:rFonts w:ascii="Poppins" w:eastAsia="Times New Roman" w:hAnsi="Poppins" w:cs="Poppins"/>
        </w:rPr>
        <w:t>Począwszy od zmian na międzynarodowej scenie politycznej, wpływając na nasz</w:t>
      </w:r>
      <w:r w:rsidR="00FB3370" w:rsidRPr="00132A64">
        <w:rPr>
          <w:rFonts w:ascii="Poppins" w:eastAsia="Times New Roman" w:hAnsi="Poppins" w:cs="Poppins"/>
        </w:rPr>
        <w:t>ą</w:t>
      </w:r>
      <w:r w:rsidR="00E8453F" w:rsidRPr="00132A64">
        <w:rPr>
          <w:rFonts w:ascii="Poppins" w:eastAsia="Times New Roman" w:hAnsi="Poppins" w:cs="Poppins"/>
        </w:rPr>
        <w:t xml:space="preserve"> rodzim</w:t>
      </w:r>
      <w:r w:rsidR="00FB3370" w:rsidRPr="00132A64">
        <w:rPr>
          <w:rFonts w:ascii="Poppins" w:eastAsia="Times New Roman" w:hAnsi="Poppins" w:cs="Poppins"/>
        </w:rPr>
        <w:t>ą</w:t>
      </w:r>
      <w:r w:rsidR="00E8453F" w:rsidRPr="00132A64">
        <w:rPr>
          <w:rFonts w:ascii="Poppins" w:eastAsia="Times New Roman" w:hAnsi="Poppins" w:cs="Poppins"/>
        </w:rPr>
        <w:t xml:space="preserve"> </w:t>
      </w:r>
      <w:r w:rsidR="00521E1E" w:rsidRPr="00132A64">
        <w:rPr>
          <w:rFonts w:ascii="Poppins" w:eastAsia="Times New Roman" w:hAnsi="Poppins" w:cs="Poppins"/>
        </w:rPr>
        <w:t>gospodark</w:t>
      </w:r>
      <w:r w:rsidR="00FB3370" w:rsidRPr="00132A64">
        <w:rPr>
          <w:rFonts w:ascii="Poppins" w:eastAsia="Times New Roman" w:hAnsi="Poppins" w:cs="Poppins"/>
        </w:rPr>
        <w:t>ę</w:t>
      </w:r>
      <w:r w:rsidR="00E8453F" w:rsidRPr="00132A64">
        <w:rPr>
          <w:rFonts w:ascii="Poppins" w:eastAsia="Times New Roman" w:hAnsi="Poppins" w:cs="Poppins"/>
        </w:rPr>
        <w:t>, po nowe przetasowania na szczeblu krajowy</w:t>
      </w:r>
      <w:r w:rsidR="00521E1E" w:rsidRPr="00132A64">
        <w:rPr>
          <w:rFonts w:ascii="Poppins" w:eastAsia="Times New Roman" w:hAnsi="Poppins" w:cs="Poppins"/>
        </w:rPr>
        <w:t xml:space="preserve">m. </w:t>
      </w:r>
    </w:p>
    <w:p w14:paraId="77F56B8E" w14:textId="1ACB1423" w:rsidR="00FE086D" w:rsidRPr="00132A64" w:rsidRDefault="00766E0D" w:rsidP="00E6358B">
      <w:pPr>
        <w:rPr>
          <w:rFonts w:ascii="Poppins" w:eastAsia="Times New Roman" w:hAnsi="Poppins" w:cs="Poppins"/>
        </w:rPr>
      </w:pPr>
      <w:r w:rsidRPr="00132A64">
        <w:rPr>
          <w:rFonts w:ascii="Poppins" w:eastAsia="Times New Roman" w:hAnsi="Poppins" w:cs="Poppins"/>
        </w:rPr>
        <w:t xml:space="preserve">- </w:t>
      </w:r>
      <w:r w:rsidR="007E020F" w:rsidRPr="00132A64">
        <w:rPr>
          <w:rFonts w:ascii="Poppins" w:eastAsia="Times New Roman" w:hAnsi="Poppins" w:cs="Poppins"/>
          <w:i/>
          <w:iCs/>
        </w:rPr>
        <w:t xml:space="preserve">Rok 2025 był zdecydowanie zaskakujący. Największą niespodzianką dla sektora było to jak jedna ustawa o tzw. "jawności cen" wywróciła utarte ścieżki marketingu i sprzedaży mieszkań. Największym zaskoczeniem gospodarczym był nie tylko ogromny poziom obniżek stóp procentowych, ale też to jak </w:t>
      </w:r>
      <w:r w:rsidR="007918F2" w:rsidRPr="00132A64">
        <w:rPr>
          <w:rFonts w:ascii="Poppins" w:eastAsia="Times New Roman" w:hAnsi="Poppins" w:cs="Poppins"/>
          <w:i/>
          <w:iCs/>
        </w:rPr>
        <w:t xml:space="preserve">relatywnie </w:t>
      </w:r>
      <w:r w:rsidR="007E020F" w:rsidRPr="00132A64">
        <w:rPr>
          <w:rFonts w:ascii="Poppins" w:eastAsia="Times New Roman" w:hAnsi="Poppins" w:cs="Poppins"/>
          <w:i/>
          <w:iCs/>
        </w:rPr>
        <w:t>niewielki wpływ miały one na sprzedaż mieszkań</w:t>
      </w:r>
      <w:r w:rsidR="007E020F" w:rsidRPr="00132A64">
        <w:rPr>
          <w:rFonts w:ascii="Poppins" w:eastAsia="Times New Roman" w:hAnsi="Poppins" w:cs="Poppins"/>
        </w:rPr>
        <w:t xml:space="preserve">. </w:t>
      </w:r>
      <w:r w:rsidRPr="00132A64">
        <w:rPr>
          <w:rFonts w:ascii="Poppins" w:eastAsia="Times New Roman" w:hAnsi="Poppins" w:cs="Poppins"/>
        </w:rPr>
        <w:t xml:space="preserve">– podsumowuje Jan Dziekoński, Head of Market Insights, </w:t>
      </w:r>
      <w:hyperlink r:id="rId11">
        <w:r w:rsidRPr="00132A64">
          <w:rPr>
            <w:rStyle w:val="Hipercze"/>
            <w:rFonts w:ascii="Poppins" w:eastAsia="Times New Roman" w:hAnsi="Poppins" w:cs="Poppins"/>
          </w:rPr>
          <w:t>RynekPierwotny.pl.</w:t>
        </w:r>
      </w:hyperlink>
    </w:p>
    <w:p w14:paraId="4485027E" w14:textId="216B905E" w:rsidR="000D3E7B" w:rsidRPr="00132A64" w:rsidRDefault="00176D22" w:rsidP="00E6358B">
      <w:pPr>
        <w:jc w:val="center"/>
        <w:rPr>
          <w:rFonts w:ascii="Poppins" w:hAnsi="Poppins" w:cs="Poppins"/>
          <w:b/>
          <w:bCs/>
          <w:color w:val="222222"/>
        </w:rPr>
      </w:pPr>
      <w:r w:rsidRPr="00132A64">
        <w:rPr>
          <w:rFonts w:ascii="Poppins" w:hAnsi="Poppins" w:cs="Poppins"/>
          <w:noProof/>
          <w:color w:val="222222"/>
        </w:rPr>
        <w:drawing>
          <wp:inline distT="0" distB="0" distL="0" distR="0" wp14:anchorId="1F967E90" wp14:editId="789F52FE">
            <wp:extent cx="5808260" cy="3267075"/>
            <wp:effectExtent l="0" t="0" r="2540" b="0"/>
            <wp:docPr id="493552253" name="Obraz 7" descr="Obraz zawierający tekst, zrzut ekranu, Czcionka, numer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552253" name="Obraz 7" descr="Obraz zawierający tekst, zrzut ekranu, Czcionka, numer&#10;&#10;Zawartość wygenerowana przez sztuczną inteligencję może być niepoprawna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575" cy="3275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3E7B" w:rsidRPr="00132A64">
        <w:rPr>
          <w:rFonts w:ascii="Poppins" w:hAnsi="Poppins" w:cs="Poppins"/>
          <w:b/>
          <w:bCs/>
          <w:color w:val="222222"/>
        </w:rPr>
        <w:br w:type="page"/>
      </w:r>
    </w:p>
    <w:p w14:paraId="41E184D1" w14:textId="5BDCE689" w:rsidR="00FE086D" w:rsidRPr="00132A64" w:rsidRDefault="00FE086D" w:rsidP="00B02C38">
      <w:pPr>
        <w:rPr>
          <w:rFonts w:ascii="Poppins" w:hAnsi="Poppins" w:cs="Poppins"/>
          <w:b/>
          <w:bCs/>
          <w:color w:val="222222"/>
        </w:rPr>
      </w:pPr>
      <w:r w:rsidRPr="00132A64">
        <w:rPr>
          <w:rFonts w:ascii="Poppins" w:hAnsi="Poppins" w:cs="Poppins"/>
          <w:b/>
          <w:bCs/>
          <w:color w:val="222222"/>
        </w:rPr>
        <w:lastRenderedPageBreak/>
        <w:t>Perspektywy na 2026 rok</w:t>
      </w:r>
    </w:p>
    <w:p w14:paraId="05489755" w14:textId="2B51BA0C" w:rsidR="00874B20" w:rsidRPr="00132A64" w:rsidRDefault="00874B20" w:rsidP="00B02C38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color w:val="222222"/>
        </w:rPr>
        <w:t xml:space="preserve">Nadchodzący rok – </w:t>
      </w:r>
      <w:r w:rsidR="000D3E7B" w:rsidRPr="00132A64">
        <w:rPr>
          <w:rFonts w:ascii="Poppins" w:hAnsi="Poppins" w:cs="Poppins"/>
          <w:color w:val="222222"/>
        </w:rPr>
        <w:t>podobnie</w:t>
      </w:r>
      <w:r w:rsidR="00784179" w:rsidRPr="00132A64">
        <w:rPr>
          <w:rFonts w:ascii="Poppins" w:hAnsi="Poppins" w:cs="Poppins"/>
          <w:color w:val="222222"/>
        </w:rPr>
        <w:t xml:space="preserve"> zresztą jak poprzednie lata – będzie obfitować w wiele wydarzeń</w:t>
      </w:r>
      <w:r w:rsidR="00FF78C6" w:rsidRPr="00132A64">
        <w:rPr>
          <w:rFonts w:ascii="Poppins" w:hAnsi="Poppins" w:cs="Poppins"/>
          <w:color w:val="222222"/>
        </w:rPr>
        <w:t xml:space="preserve"> i źródeł </w:t>
      </w:r>
      <w:r w:rsidR="00FF78C6" w:rsidRPr="00132A64">
        <w:rPr>
          <w:rFonts w:ascii="Poppins" w:hAnsi="Poppins" w:cs="Poppins"/>
        </w:rPr>
        <w:t xml:space="preserve">potencjalnej niepewności. </w:t>
      </w:r>
      <w:r w:rsidR="00854F40" w:rsidRPr="00132A64">
        <w:rPr>
          <w:rFonts w:ascii="Poppins" w:hAnsi="Poppins" w:cs="Poppins"/>
        </w:rPr>
        <w:t xml:space="preserve">Pierwsze skrzypce odegrać tu może </w:t>
      </w:r>
      <w:r w:rsidR="00136DBB" w:rsidRPr="00132A64">
        <w:rPr>
          <w:rFonts w:ascii="Poppins" w:hAnsi="Poppins" w:cs="Poppins"/>
        </w:rPr>
        <w:t>gospodarka</w:t>
      </w:r>
      <w:r w:rsidR="00854F40" w:rsidRPr="00132A64">
        <w:rPr>
          <w:rFonts w:ascii="Poppins" w:hAnsi="Poppins" w:cs="Poppins"/>
        </w:rPr>
        <w:t>, któr</w:t>
      </w:r>
      <w:r w:rsidR="00136DBB" w:rsidRPr="00132A64">
        <w:rPr>
          <w:rFonts w:ascii="Poppins" w:hAnsi="Poppins" w:cs="Poppins"/>
        </w:rPr>
        <w:t>a</w:t>
      </w:r>
      <w:r w:rsidR="00854F40" w:rsidRPr="00132A64">
        <w:rPr>
          <w:rFonts w:ascii="Poppins" w:hAnsi="Poppins" w:cs="Poppins"/>
        </w:rPr>
        <w:t xml:space="preserve"> przesądzi o tym czy rynek </w:t>
      </w:r>
      <w:r w:rsidR="001B318C" w:rsidRPr="00132A64">
        <w:rPr>
          <w:rFonts w:ascii="Poppins" w:hAnsi="Poppins" w:cs="Poppins"/>
        </w:rPr>
        <w:t xml:space="preserve">utrzyma </w:t>
      </w:r>
      <w:r w:rsidR="00013740" w:rsidRPr="00132A64">
        <w:rPr>
          <w:rFonts w:ascii="Poppins" w:hAnsi="Poppins" w:cs="Poppins"/>
        </w:rPr>
        <w:t>ścieżkę</w:t>
      </w:r>
      <w:r w:rsidR="00854F40" w:rsidRPr="00132A64">
        <w:rPr>
          <w:rFonts w:ascii="Poppins" w:hAnsi="Poppins" w:cs="Poppins"/>
        </w:rPr>
        <w:t xml:space="preserve"> ewolucji</w:t>
      </w:r>
      <w:r w:rsidR="00ED730B" w:rsidRPr="00132A64">
        <w:rPr>
          <w:rFonts w:ascii="Poppins" w:hAnsi="Poppins" w:cs="Poppins"/>
        </w:rPr>
        <w:t xml:space="preserve"> </w:t>
      </w:r>
      <w:r w:rsidR="001B318C" w:rsidRPr="00132A64">
        <w:rPr>
          <w:rFonts w:ascii="Poppins" w:hAnsi="Poppins" w:cs="Poppins"/>
        </w:rPr>
        <w:t>wzrostu</w:t>
      </w:r>
      <w:r w:rsidR="00854F40" w:rsidRPr="00132A64">
        <w:rPr>
          <w:rFonts w:ascii="Poppins" w:hAnsi="Poppins" w:cs="Poppins"/>
        </w:rPr>
        <w:t xml:space="preserve">, czy raczej gwałtownej rewolucji. </w:t>
      </w:r>
      <w:r w:rsidR="00F74B7D" w:rsidRPr="00132A64">
        <w:rPr>
          <w:rFonts w:ascii="Poppins" w:hAnsi="Poppins" w:cs="Poppins"/>
        </w:rPr>
        <w:t xml:space="preserve">Zmiany czekają też </w:t>
      </w:r>
      <w:r w:rsidR="00475A59" w:rsidRPr="00132A64">
        <w:rPr>
          <w:rFonts w:ascii="Poppins" w:hAnsi="Poppins" w:cs="Poppins"/>
        </w:rPr>
        <w:t xml:space="preserve">na polu </w:t>
      </w:r>
      <w:r w:rsidR="001B318C" w:rsidRPr="00132A64">
        <w:rPr>
          <w:rFonts w:ascii="Poppins" w:hAnsi="Poppins" w:cs="Poppins"/>
        </w:rPr>
        <w:t xml:space="preserve">polityki i </w:t>
      </w:r>
      <w:r w:rsidR="00475A59" w:rsidRPr="00132A64">
        <w:rPr>
          <w:rFonts w:ascii="Poppins" w:hAnsi="Poppins" w:cs="Poppins"/>
        </w:rPr>
        <w:t xml:space="preserve">nowych regulacji </w:t>
      </w:r>
      <w:r w:rsidR="00686CB6" w:rsidRPr="00132A64">
        <w:rPr>
          <w:rFonts w:ascii="Poppins" w:hAnsi="Poppins" w:cs="Poppins"/>
        </w:rPr>
        <w:t xml:space="preserve">– a tych w 2026 roku możemy spodziewać się sporo – zwłaszcza </w:t>
      </w:r>
      <w:r w:rsidR="008629A7" w:rsidRPr="00132A64">
        <w:rPr>
          <w:rFonts w:ascii="Poppins" w:hAnsi="Poppins" w:cs="Poppins"/>
        </w:rPr>
        <w:t>dotykających otoczenia</w:t>
      </w:r>
      <w:r w:rsidR="00686CB6" w:rsidRPr="00132A64">
        <w:rPr>
          <w:rFonts w:ascii="Poppins" w:hAnsi="Poppins" w:cs="Poppins"/>
        </w:rPr>
        <w:t xml:space="preserve"> rynk</w:t>
      </w:r>
      <w:r w:rsidR="008629A7" w:rsidRPr="00132A64">
        <w:rPr>
          <w:rFonts w:ascii="Poppins" w:hAnsi="Poppins" w:cs="Poppins"/>
        </w:rPr>
        <w:t>u</w:t>
      </w:r>
      <w:r w:rsidR="00686CB6" w:rsidRPr="00132A64">
        <w:rPr>
          <w:rFonts w:ascii="Poppins" w:hAnsi="Poppins" w:cs="Poppins"/>
        </w:rPr>
        <w:t xml:space="preserve"> nieruchomości</w:t>
      </w:r>
      <w:r w:rsidR="00530EDB" w:rsidRPr="00132A64">
        <w:rPr>
          <w:rFonts w:ascii="Poppins" w:hAnsi="Poppins" w:cs="Poppins"/>
        </w:rPr>
        <w:t>.</w:t>
      </w:r>
      <w:r w:rsidR="003502CF" w:rsidRPr="00132A64">
        <w:rPr>
          <w:rFonts w:ascii="Poppins" w:hAnsi="Poppins" w:cs="Poppins"/>
        </w:rPr>
        <w:t xml:space="preserve"> Jednak CO i Z JAKĄ SIŁĄ </w:t>
      </w:r>
      <w:r w:rsidR="008629A7" w:rsidRPr="00132A64">
        <w:rPr>
          <w:rFonts w:ascii="Poppins" w:hAnsi="Poppins" w:cs="Poppins"/>
        </w:rPr>
        <w:t>wpłynie na rynek pozostanie niewiadomą</w:t>
      </w:r>
      <w:r w:rsidR="00CF5C24" w:rsidRPr="00132A64">
        <w:rPr>
          <w:rFonts w:ascii="Poppins" w:hAnsi="Poppins" w:cs="Poppins"/>
        </w:rPr>
        <w:t xml:space="preserve">. </w:t>
      </w:r>
    </w:p>
    <w:p w14:paraId="41FF82AB" w14:textId="194D6670" w:rsidR="00854F40" w:rsidRPr="00132A64" w:rsidRDefault="00176D22" w:rsidP="00B02C38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noProof/>
          <w:color w:val="222222"/>
        </w:rPr>
        <w:drawing>
          <wp:inline distT="0" distB="0" distL="0" distR="0" wp14:anchorId="495F849E" wp14:editId="204EF382">
            <wp:extent cx="6645910" cy="3738245"/>
            <wp:effectExtent l="0" t="0" r="2540" b="0"/>
            <wp:docPr id="391503058" name="Obraz 8" descr="Obraz zawierający tekst, zrzut ekranu, krąg, Strona internetow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503058" name="Obraz 8" descr="Obraz zawierający tekst, zrzut ekranu, krąg, Strona internetowa&#10;&#10;Zawartość wygenerowana przez sztuczną inteligencję może być niepoprawna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32486" w14:textId="77777777" w:rsidR="00E6358B" w:rsidRPr="00132A64" w:rsidRDefault="00E6358B">
      <w:pPr>
        <w:rPr>
          <w:rFonts w:ascii="Poppins" w:eastAsia="Times New Roman" w:hAnsi="Poppins" w:cs="Poppins"/>
        </w:rPr>
      </w:pPr>
      <w:r w:rsidRPr="00132A64">
        <w:rPr>
          <w:rFonts w:ascii="Poppins" w:eastAsia="Times New Roman" w:hAnsi="Poppins" w:cs="Poppins"/>
        </w:rPr>
        <w:br w:type="page"/>
      </w:r>
    </w:p>
    <w:p w14:paraId="2B862347" w14:textId="1B286B0B" w:rsidR="00874B20" w:rsidRPr="00132A64" w:rsidRDefault="007A3E1C" w:rsidP="00B02C38">
      <w:pPr>
        <w:rPr>
          <w:rFonts w:ascii="Poppins" w:eastAsia="Times New Roman" w:hAnsi="Poppins" w:cs="Poppins"/>
        </w:rPr>
      </w:pPr>
      <w:r w:rsidRPr="00132A64">
        <w:rPr>
          <w:rFonts w:ascii="Poppins" w:eastAsia="Times New Roman" w:hAnsi="Poppins" w:cs="Poppins"/>
        </w:rPr>
        <w:lastRenderedPageBreak/>
        <w:t xml:space="preserve">Żeby zredukować tę niepewność, </w:t>
      </w:r>
      <w:r w:rsidR="00B95EAE" w:rsidRPr="00132A64">
        <w:rPr>
          <w:rFonts w:ascii="Poppins" w:eastAsia="Times New Roman" w:hAnsi="Poppins" w:cs="Poppins"/>
        </w:rPr>
        <w:t xml:space="preserve">Eksperci portalu RynekPierwotny.pl wyłonili 9 perspektyw, które z dużą dozą prawdopodobieństwa ziszczą się w ciągu najbliższego roku, choć część z nich będzie mogła mieć dłuższy horyzont </w:t>
      </w:r>
      <w:r w:rsidR="00A3001A" w:rsidRPr="00132A64">
        <w:rPr>
          <w:rFonts w:ascii="Poppins" w:eastAsia="Times New Roman" w:hAnsi="Poppins" w:cs="Poppins"/>
        </w:rPr>
        <w:t xml:space="preserve">czasowy, w jakim </w:t>
      </w:r>
      <w:r w:rsidR="00136DBB" w:rsidRPr="00132A64">
        <w:rPr>
          <w:rFonts w:ascii="Poppins" w:eastAsia="Times New Roman" w:hAnsi="Poppins" w:cs="Poppins"/>
        </w:rPr>
        <w:t>będzie oddziaływać</w:t>
      </w:r>
      <w:r w:rsidR="00304AAC" w:rsidRPr="00132A64">
        <w:rPr>
          <w:rFonts w:ascii="Poppins" w:eastAsia="Times New Roman" w:hAnsi="Poppins" w:cs="Poppins"/>
        </w:rPr>
        <w:t>.</w:t>
      </w:r>
      <w:r w:rsidR="00B95EAE" w:rsidRPr="00132A64">
        <w:rPr>
          <w:rFonts w:ascii="Poppins" w:eastAsia="Times New Roman" w:hAnsi="Poppins" w:cs="Poppins"/>
        </w:rPr>
        <w:t xml:space="preserve"> </w:t>
      </w:r>
      <w:r w:rsidRPr="00132A64">
        <w:rPr>
          <w:rFonts w:ascii="Poppins" w:eastAsia="Times New Roman" w:hAnsi="Poppins" w:cs="Poppins"/>
        </w:rPr>
        <w:t>Każda z tych perspektyw może mieć istotne przełożenie na kształt rynku nieruchomości w 2026 roku.</w:t>
      </w:r>
    </w:p>
    <w:p w14:paraId="44B01BC2" w14:textId="309A8B97" w:rsidR="00B321B2" w:rsidRPr="00132A64" w:rsidRDefault="002300DB" w:rsidP="00B02C38">
      <w:pPr>
        <w:rPr>
          <w:rFonts w:ascii="Poppins" w:hAnsi="Poppins" w:cs="Poppins"/>
          <w:b/>
          <w:bCs/>
          <w:color w:val="222222"/>
        </w:rPr>
      </w:pPr>
      <w:r>
        <w:rPr>
          <w:noProof/>
        </w:rPr>
        <w:drawing>
          <wp:inline distT="0" distB="0" distL="0" distR="0" wp14:anchorId="1130F722" wp14:editId="382DD1EF">
            <wp:extent cx="6645910" cy="3738245"/>
            <wp:effectExtent l="0" t="0" r="2540" b="0"/>
            <wp:docPr id="1045768917" name="Graf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5768917" name=""/>
                    <pic:cNvPicPr/>
                  </pic:nvPicPr>
                  <pic:blipFill>
                    <a:blip r:embed="rId14">
                      <a:extLs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00BDC6" w14:textId="7DDF8606" w:rsidR="00B24526" w:rsidRPr="00132A64" w:rsidRDefault="00B24526" w:rsidP="00B02C38">
      <w:pPr>
        <w:rPr>
          <w:rFonts w:ascii="Poppins" w:eastAsia="Times New Roman" w:hAnsi="Poppins" w:cs="Poppins"/>
        </w:rPr>
      </w:pPr>
      <w:r w:rsidRPr="00132A64">
        <w:rPr>
          <w:rFonts w:ascii="Poppins" w:eastAsia="Times New Roman" w:hAnsi="Poppins" w:cs="Poppins"/>
        </w:rPr>
        <w:t>Tych 9 perspektyw to:</w:t>
      </w:r>
    </w:p>
    <w:p w14:paraId="4D84ECE8" w14:textId="179A17D0" w:rsidR="005E1627" w:rsidRPr="00132A64" w:rsidRDefault="005E1627" w:rsidP="005E1627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b/>
          <w:color w:val="222222"/>
        </w:rPr>
        <w:t>1. Gospodarka będzie mieć kształt litery K</w:t>
      </w:r>
      <w:r w:rsidR="004F70AD" w:rsidRPr="00132A64">
        <w:rPr>
          <w:rFonts w:ascii="Poppins" w:hAnsi="Poppins" w:cs="Poppins"/>
          <w:b/>
          <w:color w:val="222222"/>
        </w:rPr>
        <w:t xml:space="preserve">.  Ścieżka wzrostu gospodarczego i rynku pracy rozejdą się w dwóch przeciwległych kierunkach (jak w ramionach </w:t>
      </w:r>
      <w:r w:rsidR="004F70AD" w:rsidRPr="00132A64">
        <w:rPr>
          <w:rFonts w:ascii="Poppins" w:hAnsi="Poppins" w:cs="Poppins"/>
          <w:b/>
          <w:bCs/>
          <w:color w:val="222222"/>
        </w:rPr>
        <w:t>liter</w:t>
      </w:r>
      <w:r w:rsidR="007625E6" w:rsidRPr="00132A64">
        <w:rPr>
          <w:rFonts w:ascii="Poppins" w:hAnsi="Poppins" w:cs="Poppins"/>
          <w:b/>
          <w:bCs/>
          <w:color w:val="222222"/>
        </w:rPr>
        <w:t>y</w:t>
      </w:r>
      <w:r w:rsidR="004F70AD" w:rsidRPr="00132A64">
        <w:rPr>
          <w:rFonts w:ascii="Poppins" w:hAnsi="Poppins" w:cs="Poppins"/>
          <w:b/>
          <w:color w:val="222222"/>
        </w:rPr>
        <w:t xml:space="preserve"> K).</w:t>
      </w:r>
      <w:r w:rsidR="004F70AD" w:rsidRPr="00132A64">
        <w:rPr>
          <w:rFonts w:ascii="Poppins" w:hAnsi="Poppins" w:cs="Poppins"/>
          <w:color w:val="222222"/>
        </w:rPr>
        <w:t xml:space="preserve"> Mimo</w:t>
      </w:r>
      <w:r w:rsidR="00B24526" w:rsidRPr="00132A64">
        <w:rPr>
          <w:rFonts w:ascii="Poppins" w:hAnsi="Poppins" w:cs="Poppins"/>
          <w:color w:val="222222"/>
        </w:rPr>
        <w:t>,</w:t>
      </w:r>
      <w:r w:rsidR="004F70AD" w:rsidRPr="00132A64">
        <w:rPr>
          <w:rFonts w:ascii="Poppins" w:hAnsi="Poppins" w:cs="Poppins"/>
          <w:color w:val="222222"/>
        </w:rPr>
        <w:t xml:space="preserve"> że </w:t>
      </w:r>
      <w:r w:rsidR="005755FD" w:rsidRPr="00132A64">
        <w:rPr>
          <w:rFonts w:ascii="Poppins" w:hAnsi="Poppins" w:cs="Poppins"/>
          <w:color w:val="222222"/>
        </w:rPr>
        <w:t>ekspansja gospodark</w:t>
      </w:r>
      <w:r w:rsidR="00473E5C" w:rsidRPr="00132A64">
        <w:rPr>
          <w:rFonts w:ascii="Poppins" w:hAnsi="Poppins" w:cs="Poppins"/>
          <w:color w:val="222222"/>
        </w:rPr>
        <w:t>i</w:t>
      </w:r>
      <w:r w:rsidR="004F70AD" w:rsidRPr="00132A64">
        <w:rPr>
          <w:rFonts w:ascii="Poppins" w:hAnsi="Poppins" w:cs="Poppins"/>
          <w:color w:val="222222"/>
        </w:rPr>
        <w:t xml:space="preserve"> </w:t>
      </w:r>
      <w:r w:rsidR="00B24526" w:rsidRPr="00132A64">
        <w:rPr>
          <w:rFonts w:ascii="Poppins" w:hAnsi="Poppins" w:cs="Poppins"/>
          <w:color w:val="222222"/>
        </w:rPr>
        <w:t xml:space="preserve">ma być </w:t>
      </w:r>
      <w:r w:rsidR="004F70AD" w:rsidRPr="00132A64">
        <w:rPr>
          <w:rFonts w:ascii="Poppins" w:hAnsi="Poppins" w:cs="Poppins"/>
          <w:color w:val="222222"/>
        </w:rPr>
        <w:t xml:space="preserve">mocną stroną nadchodzącego roku </w:t>
      </w:r>
      <w:r w:rsidR="00726AF4" w:rsidRPr="00132A64">
        <w:rPr>
          <w:rFonts w:ascii="Poppins" w:hAnsi="Poppins" w:cs="Poppins"/>
          <w:color w:val="222222"/>
        </w:rPr>
        <w:t>– między innymi dzięki wyczekiwanym inwestycjom finansowanym z KPO</w:t>
      </w:r>
      <w:r w:rsidR="004F70AD" w:rsidRPr="00132A64">
        <w:rPr>
          <w:rFonts w:ascii="Poppins" w:hAnsi="Poppins" w:cs="Poppins"/>
          <w:color w:val="222222"/>
        </w:rPr>
        <w:t xml:space="preserve"> (</w:t>
      </w:r>
      <w:r w:rsidR="00EB493C" w:rsidRPr="00132A64">
        <w:rPr>
          <w:rFonts w:ascii="Cambria Math" w:hAnsi="Cambria Math" w:cs="Cambria Math"/>
          <w:color w:val="222222"/>
        </w:rPr>
        <w:t>⬆</w:t>
      </w:r>
      <w:r w:rsidR="004F70AD" w:rsidRPr="00132A64">
        <w:rPr>
          <w:rFonts w:ascii="Poppins" w:hAnsi="Poppins" w:cs="Poppins"/>
          <w:color w:val="222222"/>
        </w:rPr>
        <w:t>), to je</w:t>
      </w:r>
      <w:r w:rsidR="00D10E01" w:rsidRPr="00132A64">
        <w:rPr>
          <w:rFonts w:ascii="Poppins" w:hAnsi="Poppins" w:cs="Poppins"/>
          <w:color w:val="222222"/>
        </w:rPr>
        <w:t>j</w:t>
      </w:r>
      <w:r w:rsidR="004F70AD" w:rsidRPr="00132A64">
        <w:rPr>
          <w:rFonts w:ascii="Poppins" w:hAnsi="Poppins" w:cs="Poppins"/>
          <w:color w:val="222222"/>
        </w:rPr>
        <w:t xml:space="preserve"> słabszym ogniwem pozostanie rynek pracy (</w:t>
      </w:r>
      <w:r w:rsidR="00EB493C" w:rsidRPr="00132A64">
        <w:rPr>
          <w:rFonts w:ascii="Cambria Math" w:hAnsi="Cambria Math" w:cs="Cambria Math"/>
          <w:color w:val="222222"/>
        </w:rPr>
        <w:t>⬇</w:t>
      </w:r>
      <w:r w:rsidR="004F70AD" w:rsidRPr="00132A64">
        <w:rPr>
          <w:rFonts w:ascii="Poppins" w:hAnsi="Poppins" w:cs="Poppins"/>
          <w:color w:val="222222"/>
        </w:rPr>
        <w:t xml:space="preserve">). Spowolnienie dynamiki wynagrodzeń, wzrost bezrobocia, gorsze nastroje konsumentów </w:t>
      </w:r>
      <w:r w:rsidR="00B24526" w:rsidRPr="00132A64">
        <w:rPr>
          <w:rFonts w:ascii="Poppins" w:hAnsi="Poppins" w:cs="Poppins"/>
          <w:color w:val="222222"/>
        </w:rPr>
        <w:t xml:space="preserve">– wywołane relokacją miejsc pracy za granicę, czy wpływem sztucznej inteligencji na popyt na pracę - </w:t>
      </w:r>
      <w:r w:rsidR="003A15CE" w:rsidRPr="00132A64">
        <w:rPr>
          <w:rFonts w:ascii="Poppins" w:hAnsi="Poppins" w:cs="Poppins"/>
          <w:color w:val="222222"/>
        </w:rPr>
        <w:t xml:space="preserve">mogą </w:t>
      </w:r>
      <w:r w:rsidR="004F70AD" w:rsidRPr="00132A64">
        <w:rPr>
          <w:rFonts w:ascii="Poppins" w:hAnsi="Poppins" w:cs="Poppins"/>
          <w:color w:val="222222"/>
        </w:rPr>
        <w:t>podważ</w:t>
      </w:r>
      <w:r w:rsidR="00CA2F99" w:rsidRPr="00132A64">
        <w:rPr>
          <w:rFonts w:ascii="Poppins" w:hAnsi="Poppins" w:cs="Poppins"/>
          <w:color w:val="222222"/>
        </w:rPr>
        <w:t>yć</w:t>
      </w:r>
      <w:r w:rsidR="004F70AD" w:rsidRPr="00132A64">
        <w:rPr>
          <w:rFonts w:ascii="Poppins" w:hAnsi="Poppins" w:cs="Poppins"/>
          <w:color w:val="222222"/>
        </w:rPr>
        <w:t xml:space="preserve"> fundament konsumpcji, w której pokładane są nadzieje dalszego wzrostu PKB</w:t>
      </w:r>
      <w:r w:rsidR="003A15CE" w:rsidRPr="00132A64">
        <w:rPr>
          <w:rFonts w:ascii="Poppins" w:hAnsi="Poppins" w:cs="Poppins"/>
          <w:color w:val="222222"/>
        </w:rPr>
        <w:t>.</w:t>
      </w:r>
    </w:p>
    <w:p w14:paraId="7F815E63" w14:textId="20312733" w:rsidR="005E1627" w:rsidRPr="00132A64" w:rsidRDefault="005E1627" w:rsidP="005E1627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b/>
          <w:color w:val="222222"/>
        </w:rPr>
        <w:t>2. Obniżki stóp procentowych będą trwały w 2026 roku – ale kredyt może pozostać nadal drogi</w:t>
      </w:r>
      <w:r w:rsidR="00482FAF" w:rsidRPr="00132A64">
        <w:rPr>
          <w:rFonts w:ascii="Poppins" w:hAnsi="Poppins" w:cs="Poppins"/>
          <w:b/>
          <w:color w:val="222222"/>
        </w:rPr>
        <w:t>.</w:t>
      </w:r>
      <w:r w:rsidR="00482FAF" w:rsidRPr="00132A64">
        <w:rPr>
          <w:rFonts w:ascii="Poppins" w:hAnsi="Poppins" w:cs="Poppins"/>
          <w:color w:val="222222"/>
        </w:rPr>
        <w:t xml:space="preserve"> Miniony rok zakończył się 6 cięciami stóp o w sumie 1,75 p.p. i wszystko wskazuje na to, że Rada Polityki Pieniężnej nie powiedziała</w:t>
      </w:r>
      <w:r w:rsidR="0018253F" w:rsidRPr="00132A64">
        <w:rPr>
          <w:rFonts w:ascii="Poppins" w:hAnsi="Poppins" w:cs="Poppins"/>
          <w:color w:val="222222"/>
        </w:rPr>
        <w:t xml:space="preserve"> jeszcze</w:t>
      </w:r>
      <w:r w:rsidR="00482FAF" w:rsidRPr="00132A64">
        <w:rPr>
          <w:rFonts w:ascii="Poppins" w:hAnsi="Poppins" w:cs="Poppins"/>
          <w:color w:val="222222"/>
        </w:rPr>
        <w:t xml:space="preserve"> ostatniego słowa w t</w:t>
      </w:r>
      <w:r w:rsidR="0018253F" w:rsidRPr="00132A64">
        <w:rPr>
          <w:rFonts w:ascii="Poppins" w:hAnsi="Poppins" w:cs="Poppins"/>
          <w:color w:val="222222"/>
        </w:rPr>
        <w:t xml:space="preserve">ej debacie. </w:t>
      </w:r>
      <w:r w:rsidR="00482FAF" w:rsidRPr="00132A64">
        <w:rPr>
          <w:rFonts w:ascii="Poppins" w:hAnsi="Poppins" w:cs="Poppins"/>
          <w:color w:val="222222"/>
        </w:rPr>
        <w:t xml:space="preserve">W oczekiwanym </w:t>
      </w:r>
      <w:r w:rsidR="00B24526" w:rsidRPr="00132A64">
        <w:rPr>
          <w:rFonts w:ascii="Poppins" w:hAnsi="Poppins" w:cs="Poppins"/>
          <w:color w:val="222222"/>
        </w:rPr>
        <w:t xml:space="preserve">przez Ekspertów RynekPierwotny.pl </w:t>
      </w:r>
      <w:r w:rsidR="00482FAF" w:rsidRPr="00132A64">
        <w:rPr>
          <w:rFonts w:ascii="Poppins" w:hAnsi="Poppins" w:cs="Poppins"/>
          <w:color w:val="222222"/>
        </w:rPr>
        <w:t>scenariuszu do końca 2026 r. stopy mogą oscylować między 3,5-4</w:t>
      </w:r>
      <w:r w:rsidR="00F61BCC" w:rsidRPr="00132A64">
        <w:rPr>
          <w:rFonts w:ascii="Poppins" w:hAnsi="Poppins" w:cs="Poppins"/>
          <w:color w:val="222222"/>
        </w:rPr>
        <w:t>,0</w:t>
      </w:r>
      <w:r w:rsidR="00482FAF" w:rsidRPr="00132A64">
        <w:rPr>
          <w:rFonts w:ascii="Poppins" w:hAnsi="Poppins" w:cs="Poppins"/>
          <w:color w:val="222222"/>
        </w:rPr>
        <w:t>%</w:t>
      </w:r>
      <w:r w:rsidR="00FC2179" w:rsidRPr="00132A64">
        <w:rPr>
          <w:rFonts w:ascii="Poppins" w:hAnsi="Poppins" w:cs="Poppins"/>
          <w:color w:val="222222"/>
        </w:rPr>
        <w:t>. Jednak w przypadku dalszego pogarszania się sytuacji na rynku pracy i spadku inflacji</w:t>
      </w:r>
      <w:r w:rsidR="003F45EC" w:rsidRPr="00132A64">
        <w:rPr>
          <w:rFonts w:ascii="Poppins" w:hAnsi="Poppins" w:cs="Poppins"/>
          <w:color w:val="222222"/>
        </w:rPr>
        <w:t>,</w:t>
      </w:r>
      <w:r w:rsidR="00FC2179" w:rsidRPr="00132A64">
        <w:rPr>
          <w:rFonts w:ascii="Poppins" w:hAnsi="Poppins" w:cs="Poppins"/>
          <w:color w:val="222222"/>
        </w:rPr>
        <w:t xml:space="preserve"> RPP może zdecydować się obniżyć stopy nawet do </w:t>
      </w:r>
      <w:r w:rsidR="00482FAF" w:rsidRPr="00132A64">
        <w:rPr>
          <w:rFonts w:ascii="Poppins" w:hAnsi="Poppins" w:cs="Poppins"/>
          <w:color w:val="222222"/>
        </w:rPr>
        <w:t>2,5-3</w:t>
      </w:r>
      <w:r w:rsidR="00FC2179" w:rsidRPr="00132A64">
        <w:rPr>
          <w:rFonts w:ascii="Poppins" w:hAnsi="Poppins" w:cs="Poppins"/>
          <w:color w:val="222222"/>
        </w:rPr>
        <w:t>,0</w:t>
      </w:r>
      <w:r w:rsidR="00482FAF" w:rsidRPr="00132A64">
        <w:rPr>
          <w:rFonts w:ascii="Poppins" w:hAnsi="Poppins" w:cs="Poppins"/>
          <w:color w:val="222222"/>
        </w:rPr>
        <w:t xml:space="preserve">%. </w:t>
      </w:r>
      <w:r w:rsidR="009C7434" w:rsidRPr="00132A64">
        <w:rPr>
          <w:rFonts w:ascii="Poppins" w:hAnsi="Poppins" w:cs="Poppins"/>
          <w:color w:val="222222"/>
        </w:rPr>
        <w:t xml:space="preserve">To nadal dużo na tle lat 2013-2021. </w:t>
      </w:r>
      <w:r w:rsidR="00A644CD" w:rsidRPr="00132A64">
        <w:rPr>
          <w:rFonts w:ascii="Poppins" w:hAnsi="Poppins" w:cs="Poppins"/>
          <w:color w:val="222222"/>
        </w:rPr>
        <w:t>Co więcej d</w:t>
      </w:r>
      <w:r w:rsidR="00482FAF" w:rsidRPr="00132A64">
        <w:rPr>
          <w:rFonts w:ascii="Poppins" w:hAnsi="Poppins" w:cs="Poppins"/>
          <w:color w:val="222222"/>
        </w:rPr>
        <w:t>otychczasowe</w:t>
      </w:r>
      <w:r w:rsidR="006D5DCE" w:rsidRPr="00132A64">
        <w:rPr>
          <w:rFonts w:ascii="Poppins" w:hAnsi="Poppins" w:cs="Poppins"/>
          <w:color w:val="222222"/>
        </w:rPr>
        <w:t xml:space="preserve"> cięcia nie</w:t>
      </w:r>
      <w:r w:rsidR="00482FAF" w:rsidRPr="00132A64">
        <w:rPr>
          <w:rFonts w:ascii="Poppins" w:hAnsi="Poppins" w:cs="Poppins"/>
          <w:color w:val="222222"/>
        </w:rPr>
        <w:t xml:space="preserve"> przesądziły </w:t>
      </w:r>
      <w:r w:rsidR="00A644CD" w:rsidRPr="00132A64">
        <w:rPr>
          <w:rFonts w:ascii="Poppins" w:hAnsi="Poppins" w:cs="Poppins"/>
          <w:color w:val="222222"/>
        </w:rPr>
        <w:t xml:space="preserve">jeszcze </w:t>
      </w:r>
      <w:r w:rsidR="00482FAF" w:rsidRPr="00132A64">
        <w:rPr>
          <w:rFonts w:ascii="Poppins" w:hAnsi="Poppins" w:cs="Poppins"/>
          <w:color w:val="222222"/>
        </w:rPr>
        <w:t>o spektakularnej poprawie zdolności</w:t>
      </w:r>
      <w:r w:rsidR="00FC2179" w:rsidRPr="00132A64">
        <w:rPr>
          <w:rFonts w:ascii="Poppins" w:hAnsi="Poppins" w:cs="Poppins"/>
          <w:color w:val="222222"/>
        </w:rPr>
        <w:t xml:space="preserve"> kredytowej</w:t>
      </w:r>
      <w:r w:rsidR="0000625F" w:rsidRPr="00132A64">
        <w:rPr>
          <w:rFonts w:ascii="Poppins" w:hAnsi="Poppins" w:cs="Poppins"/>
          <w:color w:val="222222"/>
        </w:rPr>
        <w:t xml:space="preserve"> (m.in. ze względu na </w:t>
      </w:r>
      <w:r w:rsidR="00726AF4" w:rsidRPr="00132A64">
        <w:rPr>
          <w:rFonts w:ascii="Poppins" w:hAnsi="Poppins" w:cs="Poppins"/>
          <w:color w:val="222222"/>
        </w:rPr>
        <w:t xml:space="preserve">powiązanie </w:t>
      </w:r>
      <w:r w:rsidR="00726AF4" w:rsidRPr="00132A64">
        <w:rPr>
          <w:rFonts w:ascii="Poppins" w:hAnsi="Poppins" w:cs="Poppins"/>
          <w:color w:val="222222"/>
        </w:rPr>
        <w:lastRenderedPageBreak/>
        <w:t>oprocentowania kredytów stałoprocentowych z obligacjami, a nie WIBORem</w:t>
      </w:r>
      <w:r w:rsidR="0000625F" w:rsidRPr="00132A64">
        <w:rPr>
          <w:rFonts w:ascii="Poppins" w:hAnsi="Poppins" w:cs="Poppins"/>
          <w:color w:val="222222"/>
        </w:rPr>
        <w:t>)</w:t>
      </w:r>
      <w:r w:rsidR="00726AF4" w:rsidRPr="00132A64">
        <w:rPr>
          <w:rFonts w:ascii="Poppins" w:hAnsi="Poppins" w:cs="Poppins"/>
          <w:color w:val="222222"/>
        </w:rPr>
        <w:t>. Rea</w:t>
      </w:r>
      <w:r w:rsidR="006D5DCE" w:rsidRPr="00132A64">
        <w:rPr>
          <w:rFonts w:ascii="Poppins" w:hAnsi="Poppins" w:cs="Poppins"/>
          <w:color w:val="222222"/>
        </w:rPr>
        <w:t xml:space="preserve">lna </w:t>
      </w:r>
      <w:r w:rsidR="00482FAF" w:rsidRPr="00132A64">
        <w:rPr>
          <w:rFonts w:ascii="Poppins" w:hAnsi="Poppins" w:cs="Poppins"/>
          <w:color w:val="222222"/>
        </w:rPr>
        <w:t xml:space="preserve">ulga dla </w:t>
      </w:r>
      <w:r w:rsidR="00726AF4" w:rsidRPr="00132A64">
        <w:rPr>
          <w:rFonts w:ascii="Poppins" w:hAnsi="Poppins" w:cs="Poppins"/>
          <w:color w:val="222222"/>
        </w:rPr>
        <w:t xml:space="preserve">nowych </w:t>
      </w:r>
      <w:r w:rsidR="00482FAF" w:rsidRPr="00132A64">
        <w:rPr>
          <w:rFonts w:ascii="Poppins" w:hAnsi="Poppins" w:cs="Poppins"/>
          <w:color w:val="222222"/>
        </w:rPr>
        <w:t xml:space="preserve">kredytobiorców może </w:t>
      </w:r>
      <w:r w:rsidR="00726AF4" w:rsidRPr="00132A64">
        <w:rPr>
          <w:rFonts w:ascii="Poppins" w:hAnsi="Poppins" w:cs="Poppins"/>
          <w:color w:val="222222"/>
        </w:rPr>
        <w:t xml:space="preserve">też się </w:t>
      </w:r>
      <w:r w:rsidR="00482FAF" w:rsidRPr="00132A64">
        <w:rPr>
          <w:rFonts w:ascii="Poppins" w:hAnsi="Poppins" w:cs="Poppins"/>
          <w:color w:val="222222"/>
        </w:rPr>
        <w:t xml:space="preserve">rozmyć </w:t>
      </w:r>
      <w:r w:rsidR="00726AF4" w:rsidRPr="00132A64">
        <w:rPr>
          <w:rFonts w:ascii="Poppins" w:hAnsi="Poppins" w:cs="Poppins"/>
          <w:color w:val="222222"/>
        </w:rPr>
        <w:t xml:space="preserve">przez skutki podwyżki podatku CIT dla banków </w:t>
      </w:r>
      <w:r w:rsidR="0091252B" w:rsidRPr="00132A64">
        <w:rPr>
          <w:rFonts w:ascii="Poppins" w:hAnsi="Poppins" w:cs="Poppins"/>
          <w:color w:val="222222"/>
        </w:rPr>
        <w:t xml:space="preserve">i </w:t>
      </w:r>
      <w:r w:rsidR="00482FAF" w:rsidRPr="00132A64">
        <w:rPr>
          <w:rFonts w:ascii="Poppins" w:hAnsi="Poppins" w:cs="Poppins"/>
          <w:color w:val="222222"/>
        </w:rPr>
        <w:t xml:space="preserve">być </w:t>
      </w:r>
      <w:r w:rsidR="0091252B" w:rsidRPr="00132A64">
        <w:rPr>
          <w:rFonts w:ascii="Poppins" w:hAnsi="Poppins" w:cs="Poppins"/>
          <w:color w:val="222222"/>
        </w:rPr>
        <w:t>przez to</w:t>
      </w:r>
      <w:r w:rsidR="00482FAF" w:rsidRPr="00132A64">
        <w:rPr>
          <w:rFonts w:ascii="Poppins" w:hAnsi="Poppins" w:cs="Poppins"/>
          <w:color w:val="222222"/>
        </w:rPr>
        <w:t xml:space="preserve"> bardziej rozłożona w czasie</w:t>
      </w:r>
      <w:r w:rsidR="006F648C" w:rsidRPr="00132A64">
        <w:rPr>
          <w:rFonts w:ascii="Poppins" w:hAnsi="Poppins" w:cs="Poppins"/>
          <w:color w:val="222222"/>
        </w:rPr>
        <w:t>.</w:t>
      </w:r>
    </w:p>
    <w:p w14:paraId="210F0190" w14:textId="443AA2B9" w:rsidR="005E1627" w:rsidRPr="00132A64" w:rsidRDefault="005E1627" w:rsidP="005E1627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b/>
          <w:color w:val="222222"/>
        </w:rPr>
        <w:t xml:space="preserve">3. Rynek nieruchomości pozostanie pod wpływem wysokiej oferty </w:t>
      </w:r>
      <w:r w:rsidR="005424AC" w:rsidRPr="00132A64">
        <w:rPr>
          <w:rFonts w:ascii="Poppins" w:hAnsi="Poppins" w:cs="Poppins"/>
          <w:b/>
          <w:bCs/>
          <w:color w:val="222222"/>
        </w:rPr>
        <w:t xml:space="preserve">na rynku pierwotnym </w:t>
      </w:r>
      <w:r w:rsidRPr="00132A64">
        <w:rPr>
          <w:rFonts w:ascii="Poppins" w:hAnsi="Poppins" w:cs="Poppins"/>
          <w:b/>
          <w:color w:val="222222"/>
        </w:rPr>
        <w:t>i konkurencji, nasili się wojna cenowa zasilająca sprzedaż</w:t>
      </w:r>
      <w:r w:rsidR="009F339E" w:rsidRPr="00132A64">
        <w:rPr>
          <w:rFonts w:ascii="Poppins" w:hAnsi="Poppins" w:cs="Poppins"/>
          <w:b/>
          <w:color w:val="222222"/>
        </w:rPr>
        <w:t>.</w:t>
      </w:r>
      <w:r w:rsidR="009F339E" w:rsidRPr="00132A64">
        <w:rPr>
          <w:rFonts w:ascii="Poppins" w:hAnsi="Poppins" w:cs="Poppins"/>
          <w:color w:val="222222"/>
        </w:rPr>
        <w:t xml:space="preserve"> W 2026 rok wkraczamy z rekordow</w:t>
      </w:r>
      <w:r w:rsidR="009D44BE" w:rsidRPr="00132A64">
        <w:rPr>
          <w:rFonts w:ascii="Poppins" w:hAnsi="Poppins" w:cs="Poppins"/>
          <w:color w:val="222222"/>
        </w:rPr>
        <w:t>ym</w:t>
      </w:r>
      <w:r w:rsidR="009F339E" w:rsidRPr="00132A64">
        <w:rPr>
          <w:rFonts w:ascii="Poppins" w:hAnsi="Poppins" w:cs="Poppins"/>
          <w:color w:val="222222"/>
        </w:rPr>
        <w:t xml:space="preserve"> pułapem oferty </w:t>
      </w:r>
      <w:r w:rsidR="000149A6" w:rsidRPr="00132A64">
        <w:rPr>
          <w:rFonts w:ascii="Poppins" w:hAnsi="Poppins" w:cs="Poppins"/>
          <w:color w:val="222222"/>
        </w:rPr>
        <w:t xml:space="preserve">deweloperskiej </w:t>
      </w:r>
      <w:r w:rsidR="009F339E" w:rsidRPr="00132A64">
        <w:rPr>
          <w:rFonts w:ascii="Poppins" w:hAnsi="Poppins" w:cs="Poppins"/>
          <w:color w:val="222222"/>
        </w:rPr>
        <w:t xml:space="preserve">w wielu miastach, co </w:t>
      </w:r>
      <w:r w:rsidR="002654C8" w:rsidRPr="00132A64">
        <w:rPr>
          <w:rFonts w:ascii="Poppins" w:hAnsi="Poppins" w:cs="Poppins"/>
          <w:color w:val="222222"/>
        </w:rPr>
        <w:t xml:space="preserve">już od kilku miesięcy ma </w:t>
      </w:r>
      <w:r w:rsidR="009F339E" w:rsidRPr="00132A64">
        <w:rPr>
          <w:rFonts w:ascii="Poppins" w:hAnsi="Poppins" w:cs="Poppins"/>
          <w:color w:val="222222"/>
        </w:rPr>
        <w:t xml:space="preserve">odbicie </w:t>
      </w:r>
      <w:r w:rsidR="002654C8" w:rsidRPr="00132A64">
        <w:rPr>
          <w:rFonts w:ascii="Poppins" w:hAnsi="Poppins" w:cs="Poppins"/>
          <w:color w:val="222222"/>
        </w:rPr>
        <w:t xml:space="preserve">w agresywnej </w:t>
      </w:r>
      <w:r w:rsidR="009F339E" w:rsidRPr="00132A64">
        <w:rPr>
          <w:rFonts w:ascii="Poppins" w:hAnsi="Poppins" w:cs="Poppins"/>
          <w:color w:val="222222"/>
        </w:rPr>
        <w:t>polityce sprzedaż</w:t>
      </w:r>
      <w:r w:rsidR="005424AC" w:rsidRPr="00132A64">
        <w:rPr>
          <w:rFonts w:ascii="Poppins" w:hAnsi="Poppins" w:cs="Poppins"/>
          <w:color w:val="222222"/>
        </w:rPr>
        <w:t>owej i cenowej deweloperów</w:t>
      </w:r>
      <w:r w:rsidR="009F339E" w:rsidRPr="00132A64">
        <w:rPr>
          <w:rFonts w:ascii="Poppins" w:hAnsi="Poppins" w:cs="Poppins"/>
          <w:color w:val="222222"/>
        </w:rPr>
        <w:t xml:space="preserve">. </w:t>
      </w:r>
      <w:r w:rsidR="002654C8" w:rsidRPr="00132A64">
        <w:rPr>
          <w:rFonts w:ascii="Poppins" w:hAnsi="Poppins" w:cs="Poppins"/>
          <w:color w:val="222222"/>
        </w:rPr>
        <w:t xml:space="preserve">Przewidywania </w:t>
      </w:r>
      <w:r w:rsidR="000149A6" w:rsidRPr="00132A64">
        <w:rPr>
          <w:rFonts w:ascii="Poppins" w:hAnsi="Poppins" w:cs="Poppins"/>
          <w:color w:val="222222"/>
        </w:rPr>
        <w:t xml:space="preserve">Ekspertów RynekPierwotny.pl </w:t>
      </w:r>
      <w:r w:rsidR="002654C8" w:rsidRPr="00132A64">
        <w:rPr>
          <w:rFonts w:ascii="Poppins" w:hAnsi="Poppins" w:cs="Poppins"/>
          <w:color w:val="222222"/>
        </w:rPr>
        <w:t>wskazują</w:t>
      </w:r>
      <w:r w:rsidR="000149A6" w:rsidRPr="00132A64">
        <w:rPr>
          <w:rFonts w:ascii="Poppins" w:hAnsi="Poppins" w:cs="Poppins"/>
          <w:color w:val="222222"/>
        </w:rPr>
        <w:t xml:space="preserve">, </w:t>
      </w:r>
      <w:r w:rsidR="009F339E" w:rsidRPr="00132A64">
        <w:rPr>
          <w:rFonts w:ascii="Poppins" w:hAnsi="Poppins" w:cs="Poppins"/>
          <w:color w:val="222222"/>
        </w:rPr>
        <w:t xml:space="preserve">że wolumen sprzedaży będzie </w:t>
      </w:r>
      <w:r w:rsidR="000149A6" w:rsidRPr="00132A64">
        <w:rPr>
          <w:rFonts w:ascii="Poppins" w:hAnsi="Poppins" w:cs="Poppins"/>
          <w:color w:val="222222"/>
        </w:rPr>
        <w:t>powoli rósł</w:t>
      </w:r>
      <w:r w:rsidR="009F339E" w:rsidRPr="00132A64">
        <w:rPr>
          <w:rFonts w:ascii="Poppins" w:hAnsi="Poppins" w:cs="Poppins"/>
          <w:color w:val="222222"/>
        </w:rPr>
        <w:t xml:space="preserve">, </w:t>
      </w:r>
      <w:r w:rsidR="006E70B5" w:rsidRPr="00132A64">
        <w:rPr>
          <w:rFonts w:ascii="Poppins" w:hAnsi="Poppins" w:cs="Poppins"/>
          <w:color w:val="222222"/>
        </w:rPr>
        <w:t xml:space="preserve">głównie </w:t>
      </w:r>
      <w:r w:rsidR="002D403E" w:rsidRPr="00132A64">
        <w:rPr>
          <w:rFonts w:ascii="Poppins" w:hAnsi="Poppins" w:cs="Poppins"/>
          <w:color w:val="222222"/>
        </w:rPr>
        <w:t>dzięki</w:t>
      </w:r>
      <w:r w:rsidR="006E70B5" w:rsidRPr="00132A64">
        <w:rPr>
          <w:rFonts w:ascii="Poppins" w:hAnsi="Poppins" w:cs="Poppins"/>
          <w:color w:val="222222"/>
        </w:rPr>
        <w:t xml:space="preserve"> </w:t>
      </w:r>
      <w:r w:rsidR="009D44BE" w:rsidRPr="00132A64">
        <w:rPr>
          <w:rFonts w:ascii="Poppins" w:hAnsi="Poppins" w:cs="Poppins"/>
          <w:color w:val="222222"/>
        </w:rPr>
        <w:t xml:space="preserve">konkurencji </w:t>
      </w:r>
      <w:r w:rsidR="009F339E" w:rsidRPr="00132A64">
        <w:rPr>
          <w:rFonts w:ascii="Poppins" w:hAnsi="Poppins" w:cs="Poppins"/>
          <w:color w:val="222222"/>
        </w:rPr>
        <w:t xml:space="preserve">cenowej </w:t>
      </w:r>
      <w:r w:rsidR="006E70B5" w:rsidRPr="00132A64">
        <w:rPr>
          <w:rFonts w:ascii="Poppins" w:hAnsi="Poppins" w:cs="Poppins"/>
          <w:color w:val="222222"/>
        </w:rPr>
        <w:t>pomiędzy graczami na rynku pierwotnym, jak i wtórnym</w:t>
      </w:r>
      <w:r w:rsidR="007625E6" w:rsidRPr="00132A64">
        <w:rPr>
          <w:rFonts w:ascii="Poppins" w:hAnsi="Poppins" w:cs="Poppins"/>
          <w:color w:val="222222"/>
        </w:rPr>
        <w:t xml:space="preserve">. Jednocześnie </w:t>
      </w:r>
      <w:r w:rsidR="00961BFB" w:rsidRPr="00132A64">
        <w:rPr>
          <w:rFonts w:ascii="Poppins" w:hAnsi="Poppins" w:cs="Poppins"/>
          <w:color w:val="222222"/>
        </w:rPr>
        <w:t xml:space="preserve">oczekiwane jest utrzymanie wysokiego poziomu wprowadzeń mieszkań do oferty, co utrzyma </w:t>
      </w:r>
      <w:r w:rsidR="00951A4A" w:rsidRPr="00132A64">
        <w:rPr>
          <w:rFonts w:ascii="Poppins" w:hAnsi="Poppins" w:cs="Poppins"/>
          <w:color w:val="222222"/>
        </w:rPr>
        <w:t>powyższą konkurencję</w:t>
      </w:r>
      <w:r w:rsidR="009F339E" w:rsidRPr="00132A64">
        <w:rPr>
          <w:rFonts w:ascii="Poppins" w:hAnsi="Poppins" w:cs="Poppins"/>
          <w:color w:val="222222"/>
        </w:rPr>
        <w:t>.</w:t>
      </w:r>
      <w:r w:rsidR="00355560" w:rsidRPr="00132A64">
        <w:rPr>
          <w:rFonts w:ascii="Poppins" w:hAnsi="Poppins" w:cs="Poppins"/>
          <w:color w:val="222222"/>
        </w:rPr>
        <w:t xml:space="preserve"> </w:t>
      </w:r>
    </w:p>
    <w:p w14:paraId="57BBC60E" w14:textId="39CDE52F" w:rsidR="005E1627" w:rsidRPr="00132A64" w:rsidRDefault="005E1627" w:rsidP="005E1627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b/>
          <w:color w:val="222222"/>
        </w:rPr>
        <w:t>4. Zmieni się proces zakupu mieszkań przez Klientów – w konkurencji o nich zwyciężą gracze, którzy dostosują się do nowych warunków rynku</w:t>
      </w:r>
      <w:r w:rsidR="00E143E8" w:rsidRPr="00132A64">
        <w:rPr>
          <w:rFonts w:ascii="Poppins" w:hAnsi="Poppins" w:cs="Poppins"/>
          <w:b/>
          <w:color w:val="222222"/>
        </w:rPr>
        <w:t>.</w:t>
      </w:r>
      <w:r w:rsidR="00992029" w:rsidRPr="00132A64">
        <w:rPr>
          <w:rFonts w:ascii="Poppins" w:hAnsi="Poppins" w:cs="Poppins"/>
          <w:color w:val="222222"/>
        </w:rPr>
        <w:t xml:space="preserve"> </w:t>
      </w:r>
      <w:r w:rsidR="00355560" w:rsidRPr="00132A64">
        <w:rPr>
          <w:rFonts w:ascii="Poppins" w:hAnsi="Poppins" w:cs="Poppins"/>
          <w:color w:val="222222"/>
        </w:rPr>
        <w:t>„Jawność</w:t>
      </w:r>
      <w:r w:rsidR="00355560" w:rsidRPr="00132A64">
        <w:rPr>
          <w:rFonts w:ascii="Poppins" w:hAnsi="Poppins" w:cs="Poppins"/>
          <w:b/>
          <w:bCs/>
          <w:color w:val="222222"/>
        </w:rPr>
        <w:t xml:space="preserve"> </w:t>
      </w:r>
      <w:r w:rsidR="00355560" w:rsidRPr="00132A64">
        <w:rPr>
          <w:rFonts w:ascii="Poppins" w:hAnsi="Poppins" w:cs="Poppins"/>
          <w:color w:val="222222"/>
        </w:rPr>
        <w:t>cen” przyniosła nie tylko natychmiastową infor</w:t>
      </w:r>
      <w:r w:rsidR="00296995" w:rsidRPr="00132A64">
        <w:rPr>
          <w:rFonts w:ascii="Poppins" w:hAnsi="Poppins" w:cs="Poppins"/>
          <w:color w:val="222222"/>
        </w:rPr>
        <w:t xml:space="preserve">mację o cenie </w:t>
      </w:r>
      <w:r w:rsidR="00326F85" w:rsidRPr="00132A64">
        <w:rPr>
          <w:rFonts w:ascii="Poppins" w:hAnsi="Poppins" w:cs="Poppins"/>
          <w:color w:val="222222"/>
        </w:rPr>
        <w:t xml:space="preserve">mieszkań </w:t>
      </w:r>
      <w:r w:rsidR="00296995" w:rsidRPr="00132A64">
        <w:rPr>
          <w:rFonts w:ascii="Poppins" w:hAnsi="Poppins" w:cs="Poppins"/>
          <w:color w:val="222222"/>
        </w:rPr>
        <w:t xml:space="preserve">– zmieniła też </w:t>
      </w:r>
      <w:r w:rsidR="0005641B" w:rsidRPr="00132A64">
        <w:rPr>
          <w:rFonts w:ascii="Poppins" w:hAnsi="Poppins" w:cs="Poppins"/>
          <w:color w:val="222222"/>
        </w:rPr>
        <w:t xml:space="preserve">kształt </w:t>
      </w:r>
      <w:r w:rsidR="00326F85" w:rsidRPr="00132A64">
        <w:rPr>
          <w:rFonts w:ascii="Poppins" w:hAnsi="Poppins" w:cs="Poppins"/>
          <w:color w:val="222222"/>
        </w:rPr>
        <w:t>proces</w:t>
      </w:r>
      <w:r w:rsidR="00682B3E" w:rsidRPr="00132A64">
        <w:rPr>
          <w:rFonts w:ascii="Poppins" w:hAnsi="Poppins" w:cs="Poppins"/>
          <w:color w:val="222222"/>
        </w:rPr>
        <w:t>u</w:t>
      </w:r>
      <w:r w:rsidR="00326F85" w:rsidRPr="00132A64">
        <w:rPr>
          <w:rFonts w:ascii="Poppins" w:hAnsi="Poppins" w:cs="Poppins"/>
          <w:color w:val="222222"/>
        </w:rPr>
        <w:t xml:space="preserve"> zakupu</w:t>
      </w:r>
      <w:r w:rsidR="0005641B" w:rsidRPr="00132A64">
        <w:rPr>
          <w:rFonts w:ascii="Poppins" w:hAnsi="Poppins" w:cs="Poppins"/>
          <w:color w:val="222222"/>
        </w:rPr>
        <w:t xml:space="preserve"> i interakcji z deweloperem</w:t>
      </w:r>
      <w:r w:rsidR="00296995" w:rsidRPr="00132A64">
        <w:rPr>
          <w:rFonts w:ascii="Poppins" w:hAnsi="Poppins" w:cs="Poppins"/>
          <w:color w:val="222222"/>
        </w:rPr>
        <w:t xml:space="preserve">. </w:t>
      </w:r>
      <w:r w:rsidR="00594CBC" w:rsidRPr="00132A64">
        <w:rPr>
          <w:rFonts w:ascii="Poppins" w:hAnsi="Poppins" w:cs="Poppins"/>
          <w:color w:val="222222"/>
        </w:rPr>
        <w:t xml:space="preserve">W 2026 rok </w:t>
      </w:r>
      <w:r w:rsidR="00E143E8" w:rsidRPr="00132A64">
        <w:rPr>
          <w:rFonts w:ascii="Poppins" w:hAnsi="Poppins" w:cs="Poppins"/>
          <w:color w:val="222222"/>
        </w:rPr>
        <w:t xml:space="preserve">Klient </w:t>
      </w:r>
      <w:r w:rsidR="00594CBC" w:rsidRPr="00132A64">
        <w:rPr>
          <w:rFonts w:ascii="Poppins" w:hAnsi="Poppins" w:cs="Poppins"/>
          <w:color w:val="222222"/>
        </w:rPr>
        <w:t xml:space="preserve">wchodzi </w:t>
      </w:r>
      <w:r w:rsidR="00E143E8" w:rsidRPr="00132A64">
        <w:rPr>
          <w:rFonts w:ascii="Poppins" w:hAnsi="Poppins" w:cs="Poppins"/>
          <w:color w:val="222222"/>
        </w:rPr>
        <w:t xml:space="preserve">na rynek bardziej wyedukowany, </w:t>
      </w:r>
      <w:r w:rsidR="002017C9" w:rsidRPr="00132A64">
        <w:rPr>
          <w:rFonts w:ascii="Poppins" w:hAnsi="Poppins" w:cs="Poppins"/>
          <w:color w:val="222222"/>
        </w:rPr>
        <w:t xml:space="preserve">świadomy potrzeb i zorientowany </w:t>
      </w:r>
      <w:r w:rsidR="00594CBC" w:rsidRPr="00132A64">
        <w:rPr>
          <w:rFonts w:ascii="Poppins" w:hAnsi="Poppins" w:cs="Poppins"/>
          <w:color w:val="222222"/>
        </w:rPr>
        <w:t>w ofercie</w:t>
      </w:r>
      <w:r w:rsidR="00E143E8" w:rsidRPr="00132A64">
        <w:rPr>
          <w:rFonts w:ascii="Poppins" w:hAnsi="Poppins" w:cs="Poppins"/>
          <w:color w:val="222222"/>
        </w:rPr>
        <w:t>.</w:t>
      </w:r>
      <w:r w:rsidR="002017C9" w:rsidRPr="00132A64">
        <w:rPr>
          <w:rFonts w:ascii="Poppins" w:hAnsi="Poppins" w:cs="Poppins"/>
          <w:color w:val="222222"/>
        </w:rPr>
        <w:t xml:space="preserve"> W procesie poszukiwań </w:t>
      </w:r>
      <w:r w:rsidR="00594CBC" w:rsidRPr="00132A64">
        <w:rPr>
          <w:rFonts w:ascii="Poppins" w:hAnsi="Poppins" w:cs="Poppins"/>
          <w:color w:val="222222"/>
        </w:rPr>
        <w:t>sięg</w:t>
      </w:r>
      <w:r w:rsidR="00E129B2" w:rsidRPr="00132A64">
        <w:rPr>
          <w:rFonts w:ascii="Poppins" w:hAnsi="Poppins" w:cs="Poppins"/>
          <w:color w:val="222222"/>
        </w:rPr>
        <w:t>a</w:t>
      </w:r>
      <w:r w:rsidR="00594CBC" w:rsidRPr="00132A64">
        <w:rPr>
          <w:rFonts w:ascii="Poppins" w:hAnsi="Poppins" w:cs="Poppins"/>
          <w:color w:val="222222"/>
        </w:rPr>
        <w:t xml:space="preserve"> </w:t>
      </w:r>
      <w:r w:rsidR="006C5CEC" w:rsidRPr="00132A64">
        <w:rPr>
          <w:rFonts w:ascii="Poppins" w:hAnsi="Poppins" w:cs="Poppins"/>
          <w:color w:val="222222"/>
        </w:rPr>
        <w:t xml:space="preserve">coraz częściej po </w:t>
      </w:r>
      <w:r w:rsidR="00C3630A" w:rsidRPr="00132A64">
        <w:rPr>
          <w:rFonts w:ascii="Poppins" w:hAnsi="Poppins" w:cs="Poppins"/>
          <w:color w:val="222222"/>
        </w:rPr>
        <w:t>narzędzi</w:t>
      </w:r>
      <w:r w:rsidR="006C5CEC" w:rsidRPr="00132A64">
        <w:rPr>
          <w:rFonts w:ascii="Poppins" w:hAnsi="Poppins" w:cs="Poppins"/>
          <w:color w:val="222222"/>
        </w:rPr>
        <w:t>a</w:t>
      </w:r>
      <w:r w:rsidR="00C3630A" w:rsidRPr="00132A64">
        <w:rPr>
          <w:rFonts w:ascii="Poppins" w:hAnsi="Poppins" w:cs="Poppins"/>
          <w:color w:val="222222"/>
        </w:rPr>
        <w:t xml:space="preserve"> opart</w:t>
      </w:r>
      <w:r w:rsidR="006C5CEC" w:rsidRPr="00132A64">
        <w:rPr>
          <w:rFonts w:ascii="Poppins" w:hAnsi="Poppins" w:cs="Poppins"/>
          <w:color w:val="222222"/>
        </w:rPr>
        <w:t>e</w:t>
      </w:r>
      <w:r w:rsidR="00C3630A" w:rsidRPr="00132A64">
        <w:rPr>
          <w:rFonts w:ascii="Poppins" w:hAnsi="Poppins" w:cs="Poppins"/>
          <w:color w:val="222222"/>
        </w:rPr>
        <w:t xml:space="preserve"> na technologii AI</w:t>
      </w:r>
      <w:r w:rsidR="006C5CEC" w:rsidRPr="00132A64">
        <w:rPr>
          <w:rFonts w:ascii="Poppins" w:hAnsi="Poppins" w:cs="Poppins"/>
          <w:color w:val="222222"/>
        </w:rPr>
        <w:t>. O</w:t>
      </w:r>
      <w:r w:rsidR="00E143E8" w:rsidRPr="00132A64">
        <w:rPr>
          <w:rFonts w:ascii="Poppins" w:hAnsi="Poppins" w:cs="Poppins"/>
          <w:color w:val="222222"/>
        </w:rPr>
        <w:t xml:space="preserve">d rynku nieruchomości </w:t>
      </w:r>
      <w:r w:rsidR="006C5CEC" w:rsidRPr="00132A64">
        <w:rPr>
          <w:rFonts w:ascii="Poppins" w:hAnsi="Poppins" w:cs="Poppins"/>
          <w:color w:val="222222"/>
        </w:rPr>
        <w:t xml:space="preserve">– sprzedających i pośredników - </w:t>
      </w:r>
      <w:r w:rsidR="00E143E8" w:rsidRPr="00132A64">
        <w:rPr>
          <w:rFonts w:ascii="Poppins" w:hAnsi="Poppins" w:cs="Poppins"/>
          <w:color w:val="222222"/>
        </w:rPr>
        <w:t xml:space="preserve">będzie oczekiwał </w:t>
      </w:r>
      <w:r w:rsidR="006C5CEC" w:rsidRPr="00132A64">
        <w:rPr>
          <w:rFonts w:ascii="Poppins" w:hAnsi="Poppins" w:cs="Poppins"/>
          <w:color w:val="222222"/>
        </w:rPr>
        <w:t xml:space="preserve">jeszcze bardziej </w:t>
      </w:r>
      <w:r w:rsidR="00E143E8" w:rsidRPr="00132A64">
        <w:rPr>
          <w:rFonts w:ascii="Poppins" w:hAnsi="Poppins" w:cs="Poppins"/>
          <w:color w:val="222222"/>
        </w:rPr>
        <w:t xml:space="preserve">profesjonalnej i merytorycznej obsługi </w:t>
      </w:r>
      <w:r w:rsidR="006C5CEC" w:rsidRPr="00132A64">
        <w:rPr>
          <w:rFonts w:ascii="Poppins" w:hAnsi="Poppins" w:cs="Poppins"/>
          <w:color w:val="222222"/>
        </w:rPr>
        <w:t xml:space="preserve">– ale coraz częściej dopiero </w:t>
      </w:r>
      <w:r w:rsidR="00E143E8" w:rsidRPr="00132A64">
        <w:rPr>
          <w:rFonts w:ascii="Poppins" w:hAnsi="Poppins" w:cs="Poppins"/>
          <w:color w:val="222222"/>
        </w:rPr>
        <w:t>w końcowej fazie zakupu</w:t>
      </w:r>
      <w:r w:rsidR="002D403E" w:rsidRPr="00132A64">
        <w:rPr>
          <w:rFonts w:ascii="Poppins" w:hAnsi="Poppins" w:cs="Poppins"/>
          <w:color w:val="222222"/>
        </w:rPr>
        <w:t>.</w:t>
      </w:r>
      <w:r w:rsidR="00E129B2" w:rsidRPr="00132A64">
        <w:rPr>
          <w:rFonts w:ascii="Poppins" w:hAnsi="Poppins" w:cs="Poppins"/>
          <w:color w:val="222222"/>
        </w:rPr>
        <w:t xml:space="preserve"> Nie wszyscy uczestnicy rynku będą gotowi na tak radykalną zmianę rzeczywistości – w efekcie zyskają najbardziej profesjonalni deweloperzy.</w:t>
      </w:r>
    </w:p>
    <w:p w14:paraId="59A9F1A2" w14:textId="132AB684" w:rsidR="005E1627" w:rsidRPr="00132A64" w:rsidRDefault="005E1627" w:rsidP="005E1627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b/>
          <w:color w:val="222222"/>
        </w:rPr>
        <w:t>5. Niska inflacja i dynamika płac oraz wojna cenowa przełożą się na nominalny spadek cen nieruchomości</w:t>
      </w:r>
      <w:r w:rsidR="006A1BBD" w:rsidRPr="00132A64">
        <w:rPr>
          <w:rFonts w:ascii="Poppins" w:hAnsi="Poppins" w:cs="Poppins"/>
          <w:b/>
          <w:color w:val="222222"/>
        </w:rPr>
        <w:t>.</w:t>
      </w:r>
      <w:r w:rsidR="006A1BBD" w:rsidRPr="00132A64">
        <w:rPr>
          <w:rFonts w:ascii="Poppins" w:hAnsi="Poppins" w:cs="Poppins"/>
          <w:color w:val="222222"/>
        </w:rPr>
        <w:t xml:space="preserve"> </w:t>
      </w:r>
      <w:r w:rsidR="005F2534" w:rsidRPr="00132A64">
        <w:rPr>
          <w:rFonts w:ascii="Poppins" w:hAnsi="Poppins" w:cs="Poppins"/>
          <w:color w:val="222222"/>
        </w:rPr>
        <w:t xml:space="preserve">Połączenie specyficznego otoczenia makroekonomicznego </w:t>
      </w:r>
      <w:r w:rsidR="00392384" w:rsidRPr="00132A64">
        <w:rPr>
          <w:rFonts w:ascii="Poppins" w:hAnsi="Poppins" w:cs="Poppins"/>
          <w:color w:val="222222"/>
        </w:rPr>
        <w:t xml:space="preserve">(obawy o rynek pracy i geopolitykę, niska inflacja, </w:t>
      </w:r>
      <w:r w:rsidR="001E295A" w:rsidRPr="00132A64">
        <w:rPr>
          <w:rFonts w:ascii="Poppins" w:hAnsi="Poppins" w:cs="Poppins"/>
          <w:color w:val="222222"/>
        </w:rPr>
        <w:t>nadal wysokie stopy procentowe</w:t>
      </w:r>
      <w:r w:rsidR="00392384" w:rsidRPr="00132A64">
        <w:rPr>
          <w:rFonts w:ascii="Poppins" w:hAnsi="Poppins" w:cs="Poppins"/>
          <w:color w:val="222222"/>
        </w:rPr>
        <w:t xml:space="preserve">) </w:t>
      </w:r>
      <w:r w:rsidR="005F2534" w:rsidRPr="00132A64">
        <w:rPr>
          <w:rFonts w:ascii="Poppins" w:hAnsi="Poppins" w:cs="Poppins"/>
          <w:color w:val="222222"/>
        </w:rPr>
        <w:t xml:space="preserve">i </w:t>
      </w:r>
      <w:r w:rsidR="00034CF2" w:rsidRPr="00132A64">
        <w:rPr>
          <w:rFonts w:ascii="Poppins" w:hAnsi="Poppins" w:cs="Poppins"/>
          <w:color w:val="222222"/>
        </w:rPr>
        <w:t xml:space="preserve">sytuacji rynkowej </w:t>
      </w:r>
      <w:r w:rsidR="001E295A" w:rsidRPr="00132A64">
        <w:rPr>
          <w:rFonts w:ascii="Poppins" w:hAnsi="Poppins" w:cs="Poppins"/>
          <w:color w:val="222222"/>
        </w:rPr>
        <w:t xml:space="preserve">(wysoka podaż, konkurencja cenowa, efekty „jawności cen”) </w:t>
      </w:r>
      <w:r w:rsidR="006A1BBD" w:rsidRPr="00132A64">
        <w:rPr>
          <w:rFonts w:ascii="Poppins" w:hAnsi="Poppins" w:cs="Poppins"/>
          <w:color w:val="222222"/>
        </w:rPr>
        <w:t>pogłębi</w:t>
      </w:r>
      <w:r w:rsidR="001E295A" w:rsidRPr="00132A64">
        <w:rPr>
          <w:rFonts w:ascii="Poppins" w:hAnsi="Poppins" w:cs="Poppins"/>
          <w:color w:val="222222"/>
        </w:rPr>
        <w:t>ą</w:t>
      </w:r>
      <w:r w:rsidR="006A1BBD" w:rsidRPr="00132A64">
        <w:rPr>
          <w:rFonts w:ascii="Poppins" w:hAnsi="Poppins" w:cs="Poppins"/>
          <w:color w:val="222222"/>
        </w:rPr>
        <w:t xml:space="preserve"> trend zapoczątkowany już w 2025 r. Spadki </w:t>
      </w:r>
      <w:r w:rsidR="00034CF2" w:rsidRPr="00132A64">
        <w:rPr>
          <w:rFonts w:ascii="Poppins" w:hAnsi="Poppins" w:cs="Poppins"/>
          <w:color w:val="222222"/>
        </w:rPr>
        <w:t xml:space="preserve">cen transakcyjnych </w:t>
      </w:r>
      <w:r w:rsidR="006A1BBD" w:rsidRPr="00132A64">
        <w:rPr>
          <w:rFonts w:ascii="Poppins" w:hAnsi="Poppins" w:cs="Poppins"/>
          <w:color w:val="222222"/>
        </w:rPr>
        <w:t xml:space="preserve">nie obejmą </w:t>
      </w:r>
      <w:r w:rsidR="00034CF2" w:rsidRPr="00132A64">
        <w:rPr>
          <w:rFonts w:ascii="Poppins" w:hAnsi="Poppins" w:cs="Poppins"/>
          <w:color w:val="222222"/>
        </w:rPr>
        <w:t xml:space="preserve">wprawdzie szeroko </w:t>
      </w:r>
      <w:r w:rsidR="006A1BBD" w:rsidRPr="00132A64">
        <w:rPr>
          <w:rFonts w:ascii="Poppins" w:hAnsi="Poppins" w:cs="Poppins"/>
          <w:color w:val="222222"/>
        </w:rPr>
        <w:t>całego rynku</w:t>
      </w:r>
      <w:r w:rsidR="001B27E9" w:rsidRPr="00132A64">
        <w:rPr>
          <w:rFonts w:ascii="Poppins" w:hAnsi="Poppins" w:cs="Poppins"/>
          <w:color w:val="222222"/>
        </w:rPr>
        <w:t xml:space="preserve"> i</w:t>
      </w:r>
      <w:r w:rsidR="006A1BBD" w:rsidRPr="00132A64">
        <w:rPr>
          <w:rFonts w:ascii="Poppins" w:hAnsi="Poppins" w:cs="Poppins"/>
          <w:color w:val="222222"/>
        </w:rPr>
        <w:t xml:space="preserve"> </w:t>
      </w:r>
      <w:r w:rsidR="00034CF2" w:rsidRPr="00132A64">
        <w:rPr>
          <w:rFonts w:ascii="Poppins" w:hAnsi="Poppins" w:cs="Poppins"/>
          <w:color w:val="222222"/>
        </w:rPr>
        <w:t>nie będą też wyczekiwanym przez wszystkich „pęknięciem bańki”</w:t>
      </w:r>
      <w:r w:rsidR="006A1BBD" w:rsidRPr="00132A64">
        <w:rPr>
          <w:rFonts w:ascii="Poppins" w:hAnsi="Poppins" w:cs="Poppins"/>
          <w:color w:val="222222"/>
        </w:rPr>
        <w:t xml:space="preserve">, ale </w:t>
      </w:r>
      <w:r w:rsidR="00C558FF" w:rsidRPr="00132A64">
        <w:rPr>
          <w:rFonts w:ascii="Poppins" w:hAnsi="Poppins" w:cs="Poppins"/>
          <w:color w:val="222222"/>
        </w:rPr>
        <w:t xml:space="preserve">powolnym schodzeniem ze szczytów w wielu </w:t>
      </w:r>
      <w:r w:rsidR="006A1BBD" w:rsidRPr="00132A64">
        <w:rPr>
          <w:rFonts w:ascii="Poppins" w:hAnsi="Poppins" w:cs="Poppins"/>
          <w:color w:val="222222"/>
        </w:rPr>
        <w:t>miast</w:t>
      </w:r>
      <w:r w:rsidR="00C558FF" w:rsidRPr="00132A64">
        <w:rPr>
          <w:rFonts w:ascii="Poppins" w:hAnsi="Poppins" w:cs="Poppins"/>
          <w:color w:val="222222"/>
        </w:rPr>
        <w:t>ach, zarówno u deweloperów, jak i na rynku wtórnym</w:t>
      </w:r>
      <w:r w:rsidR="006A1BBD" w:rsidRPr="00132A64">
        <w:rPr>
          <w:rFonts w:ascii="Poppins" w:hAnsi="Poppins" w:cs="Poppins"/>
          <w:color w:val="222222"/>
        </w:rPr>
        <w:t>.</w:t>
      </w:r>
    </w:p>
    <w:p w14:paraId="67A7B8ED" w14:textId="08E89CD9" w:rsidR="005E1627" w:rsidRPr="00132A64" w:rsidRDefault="005E1627" w:rsidP="005E1627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b/>
          <w:color w:val="222222"/>
        </w:rPr>
        <w:t xml:space="preserve">6. Poprawie ulegną warunki ekonomiczne dla inwestorów, ale tylko tych nakierowanych </w:t>
      </w:r>
      <w:r w:rsidRPr="00132A64">
        <w:rPr>
          <w:rFonts w:ascii="Poppins" w:hAnsi="Poppins" w:cs="Poppins"/>
          <w:b/>
          <w:color w:val="222222"/>
        </w:rPr>
        <w:br/>
        <w:t>na wynajem</w:t>
      </w:r>
      <w:r w:rsidR="007F3F3F" w:rsidRPr="00132A64">
        <w:rPr>
          <w:rFonts w:ascii="Poppins" w:hAnsi="Poppins" w:cs="Poppins"/>
          <w:b/>
          <w:color w:val="222222"/>
        </w:rPr>
        <w:t>.</w:t>
      </w:r>
      <w:r w:rsidR="007F3F3F" w:rsidRPr="00132A64">
        <w:rPr>
          <w:rFonts w:ascii="Poppins" w:hAnsi="Poppins" w:cs="Poppins"/>
          <w:color w:val="222222"/>
        </w:rPr>
        <w:t xml:space="preserve"> Wraz z obniżkami stóp procentowych</w:t>
      </w:r>
      <w:r w:rsidR="00805372" w:rsidRPr="00132A64">
        <w:rPr>
          <w:rFonts w:ascii="Poppins" w:hAnsi="Poppins" w:cs="Poppins"/>
          <w:color w:val="222222"/>
        </w:rPr>
        <w:t xml:space="preserve">, jak i pojawianiem się coraz ciekawszych okazji </w:t>
      </w:r>
      <w:r w:rsidR="00CF180E" w:rsidRPr="00132A64">
        <w:rPr>
          <w:rFonts w:ascii="Poppins" w:hAnsi="Poppins" w:cs="Poppins"/>
          <w:color w:val="222222"/>
        </w:rPr>
        <w:t>zakupowych na rynku nieruchomości</w:t>
      </w:r>
      <w:r w:rsidR="00805372" w:rsidRPr="00132A64">
        <w:rPr>
          <w:rFonts w:ascii="Poppins" w:hAnsi="Poppins" w:cs="Poppins"/>
          <w:color w:val="222222"/>
        </w:rPr>
        <w:t xml:space="preserve"> </w:t>
      </w:r>
      <w:r w:rsidR="007D4B7F" w:rsidRPr="00132A64">
        <w:rPr>
          <w:rFonts w:ascii="Poppins" w:hAnsi="Poppins" w:cs="Poppins"/>
          <w:color w:val="222222"/>
        </w:rPr>
        <w:t xml:space="preserve">- </w:t>
      </w:r>
      <w:r w:rsidR="002A12C8" w:rsidRPr="00132A64">
        <w:rPr>
          <w:rFonts w:ascii="Poppins" w:hAnsi="Poppins" w:cs="Poppins"/>
          <w:color w:val="222222"/>
        </w:rPr>
        <w:t xml:space="preserve">inwestowanie w </w:t>
      </w:r>
      <w:r w:rsidR="007F3F3F" w:rsidRPr="00132A64">
        <w:rPr>
          <w:rFonts w:ascii="Poppins" w:hAnsi="Poppins" w:cs="Poppins"/>
          <w:color w:val="222222"/>
        </w:rPr>
        <w:t>najem odzyska atrakcyjność</w:t>
      </w:r>
      <w:r w:rsidR="002A12C8" w:rsidRPr="00132A64">
        <w:rPr>
          <w:rFonts w:ascii="Poppins" w:hAnsi="Poppins" w:cs="Poppins"/>
          <w:color w:val="222222"/>
        </w:rPr>
        <w:t>,</w:t>
      </w:r>
      <w:r w:rsidR="007F3F3F" w:rsidRPr="00132A64">
        <w:rPr>
          <w:rFonts w:ascii="Poppins" w:hAnsi="Poppins" w:cs="Poppins"/>
          <w:color w:val="222222"/>
        </w:rPr>
        <w:t xml:space="preserve"> którą utrzymywał</w:t>
      </w:r>
      <w:r w:rsidR="006338F3" w:rsidRPr="00132A64">
        <w:rPr>
          <w:rFonts w:ascii="Poppins" w:hAnsi="Poppins" w:cs="Poppins"/>
          <w:color w:val="222222"/>
        </w:rPr>
        <w:t>o</w:t>
      </w:r>
      <w:r w:rsidR="007F3F3F" w:rsidRPr="00132A64">
        <w:rPr>
          <w:rFonts w:ascii="Poppins" w:hAnsi="Poppins" w:cs="Poppins"/>
          <w:color w:val="222222"/>
        </w:rPr>
        <w:t xml:space="preserve"> przez swoją złotą dekadę od 2014</w:t>
      </w:r>
      <w:r w:rsidR="002A12C8" w:rsidRPr="00132A64">
        <w:rPr>
          <w:rFonts w:ascii="Poppins" w:hAnsi="Poppins" w:cs="Poppins"/>
          <w:color w:val="222222"/>
        </w:rPr>
        <w:t xml:space="preserve"> roku</w:t>
      </w:r>
      <w:r w:rsidR="007F3F3F" w:rsidRPr="00132A64">
        <w:rPr>
          <w:rFonts w:ascii="Poppins" w:hAnsi="Poppins" w:cs="Poppins"/>
          <w:color w:val="222222"/>
        </w:rPr>
        <w:t xml:space="preserve">. </w:t>
      </w:r>
      <w:r w:rsidR="002A12C8" w:rsidRPr="00132A64">
        <w:rPr>
          <w:rFonts w:ascii="Poppins" w:hAnsi="Poppins" w:cs="Poppins"/>
          <w:color w:val="222222"/>
        </w:rPr>
        <w:t>Z</w:t>
      </w:r>
      <w:r w:rsidR="007F3F3F" w:rsidRPr="00132A64">
        <w:rPr>
          <w:rFonts w:ascii="Poppins" w:hAnsi="Poppins" w:cs="Poppins"/>
          <w:color w:val="222222"/>
        </w:rPr>
        <w:t xml:space="preserve">yski z najmu </w:t>
      </w:r>
      <w:r w:rsidR="00DA7500" w:rsidRPr="00132A64">
        <w:rPr>
          <w:rFonts w:ascii="Poppins" w:hAnsi="Poppins" w:cs="Poppins"/>
          <w:color w:val="222222"/>
        </w:rPr>
        <w:t xml:space="preserve">przeciętnych mieszkań </w:t>
      </w:r>
      <w:r w:rsidR="007F3F3F" w:rsidRPr="00132A64">
        <w:rPr>
          <w:rFonts w:ascii="Poppins" w:hAnsi="Poppins" w:cs="Poppins"/>
          <w:color w:val="222222"/>
        </w:rPr>
        <w:t xml:space="preserve">w 2026 </w:t>
      </w:r>
      <w:r w:rsidR="002A12C8" w:rsidRPr="00132A64">
        <w:rPr>
          <w:rFonts w:ascii="Poppins" w:hAnsi="Poppins" w:cs="Poppins"/>
          <w:color w:val="222222"/>
        </w:rPr>
        <w:t xml:space="preserve">roku </w:t>
      </w:r>
      <w:r w:rsidR="00DA7500" w:rsidRPr="00132A64">
        <w:rPr>
          <w:rFonts w:ascii="Poppins" w:hAnsi="Poppins" w:cs="Poppins"/>
          <w:color w:val="222222"/>
        </w:rPr>
        <w:t xml:space="preserve">zaczną przeważać te płynące z lokat, czy obligacji – a </w:t>
      </w:r>
      <w:r w:rsidR="00CF180E" w:rsidRPr="00132A64">
        <w:rPr>
          <w:rFonts w:ascii="Poppins" w:hAnsi="Poppins" w:cs="Poppins"/>
          <w:color w:val="222222"/>
        </w:rPr>
        <w:t xml:space="preserve">na rynkach o szczególnie wysokiej rentowności będą już zauważalnie </w:t>
      </w:r>
      <w:r w:rsidR="006B3678" w:rsidRPr="00132A64">
        <w:rPr>
          <w:rFonts w:ascii="Poppins" w:hAnsi="Poppins" w:cs="Poppins"/>
          <w:color w:val="222222"/>
        </w:rPr>
        <w:t>atrakcyjne.</w:t>
      </w:r>
    </w:p>
    <w:p w14:paraId="286E5D93" w14:textId="0E6809DA" w:rsidR="005E1627" w:rsidRPr="00132A64" w:rsidRDefault="005E1627" w:rsidP="005E1627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b/>
          <w:color w:val="222222"/>
        </w:rPr>
        <w:t xml:space="preserve">7. Rozkrok między lexem, </w:t>
      </w:r>
      <w:r w:rsidR="005B6088" w:rsidRPr="00132A64">
        <w:rPr>
          <w:rFonts w:ascii="Poppins" w:hAnsi="Poppins" w:cs="Poppins"/>
          <w:b/>
          <w:color w:val="222222"/>
        </w:rPr>
        <w:t>zintegrowanymi planami inwestycyjnymi</w:t>
      </w:r>
      <w:r w:rsidRPr="00132A64">
        <w:rPr>
          <w:rFonts w:ascii="Poppins" w:hAnsi="Poppins" w:cs="Poppins"/>
          <w:b/>
          <w:color w:val="222222"/>
        </w:rPr>
        <w:t xml:space="preserve">, planami ogólnymi i </w:t>
      </w:r>
      <w:r w:rsidR="00212017" w:rsidRPr="00132A64">
        <w:rPr>
          <w:rFonts w:ascii="Poppins" w:hAnsi="Poppins" w:cs="Poppins"/>
          <w:b/>
          <w:color w:val="222222"/>
        </w:rPr>
        <w:t xml:space="preserve">miejscami doraźnego </w:t>
      </w:r>
      <w:r w:rsidR="00212017" w:rsidRPr="00132A64">
        <w:rPr>
          <w:rFonts w:ascii="Poppins" w:hAnsi="Poppins" w:cs="Poppins"/>
          <w:b/>
          <w:bCs/>
          <w:color w:val="222222"/>
        </w:rPr>
        <w:t xml:space="preserve">schronienia </w:t>
      </w:r>
      <w:r w:rsidRPr="00132A64">
        <w:rPr>
          <w:rFonts w:ascii="Poppins" w:hAnsi="Poppins" w:cs="Poppins"/>
          <w:b/>
          <w:color w:val="222222"/>
        </w:rPr>
        <w:t>– rok burzy regulacyjnej zakończy się nowym rozdaniem w gruntach</w:t>
      </w:r>
      <w:r w:rsidR="003555A8" w:rsidRPr="00132A64">
        <w:rPr>
          <w:rFonts w:ascii="Poppins" w:hAnsi="Poppins" w:cs="Poppins"/>
          <w:b/>
          <w:color w:val="222222"/>
        </w:rPr>
        <w:t>.</w:t>
      </w:r>
      <w:r w:rsidR="003555A8" w:rsidRPr="00132A64">
        <w:rPr>
          <w:rFonts w:ascii="Poppins" w:hAnsi="Poppins" w:cs="Poppins"/>
          <w:color w:val="222222"/>
        </w:rPr>
        <w:t xml:space="preserve"> </w:t>
      </w:r>
      <w:r w:rsidR="00C34059" w:rsidRPr="00132A64">
        <w:rPr>
          <w:rFonts w:ascii="Poppins" w:hAnsi="Poppins" w:cs="Poppins"/>
          <w:color w:val="222222"/>
        </w:rPr>
        <w:t>Rok 2026 będzi</w:t>
      </w:r>
      <w:r w:rsidR="00AB3A5D" w:rsidRPr="00132A64">
        <w:rPr>
          <w:rFonts w:ascii="Poppins" w:hAnsi="Poppins" w:cs="Poppins"/>
          <w:color w:val="222222"/>
        </w:rPr>
        <w:t>e</w:t>
      </w:r>
      <w:r w:rsidR="00C34059" w:rsidRPr="00132A64">
        <w:rPr>
          <w:rFonts w:ascii="Poppins" w:hAnsi="Poppins" w:cs="Poppins"/>
          <w:color w:val="222222"/>
        </w:rPr>
        <w:t xml:space="preserve"> przełomowy z perspektywy planowania przestrzennego i innych </w:t>
      </w:r>
      <w:r w:rsidR="00AB3A5D" w:rsidRPr="00132A64">
        <w:rPr>
          <w:rFonts w:ascii="Poppins" w:hAnsi="Poppins" w:cs="Poppins"/>
          <w:color w:val="222222"/>
        </w:rPr>
        <w:t xml:space="preserve">regulacji. </w:t>
      </w:r>
      <w:r w:rsidR="008725F8" w:rsidRPr="00132A64">
        <w:rPr>
          <w:rFonts w:ascii="Poppins" w:hAnsi="Poppins" w:cs="Poppins"/>
          <w:color w:val="222222"/>
        </w:rPr>
        <w:t xml:space="preserve">Uchwalane </w:t>
      </w:r>
      <w:r w:rsidR="00AB3A5D" w:rsidRPr="00132A64">
        <w:rPr>
          <w:rFonts w:ascii="Poppins" w:hAnsi="Poppins" w:cs="Poppins"/>
          <w:color w:val="222222"/>
        </w:rPr>
        <w:t xml:space="preserve">w bólach plany ogólne, dla których „deadline” prawdopodobnie zostanie </w:t>
      </w:r>
      <w:r w:rsidR="00AB3A5D" w:rsidRPr="00132A64">
        <w:rPr>
          <w:rFonts w:ascii="Poppins" w:hAnsi="Poppins" w:cs="Poppins"/>
          <w:color w:val="222222"/>
        </w:rPr>
        <w:lastRenderedPageBreak/>
        <w:t xml:space="preserve">ponownie odsunięty w czasie </w:t>
      </w:r>
      <w:r w:rsidR="00CB51E4" w:rsidRPr="00132A64">
        <w:rPr>
          <w:rFonts w:ascii="Poppins" w:hAnsi="Poppins" w:cs="Poppins"/>
          <w:color w:val="222222"/>
        </w:rPr>
        <w:t xml:space="preserve">z czerwca na </w:t>
      </w:r>
      <w:r w:rsidR="00AB3A5D" w:rsidRPr="00132A64">
        <w:rPr>
          <w:rFonts w:ascii="Poppins" w:hAnsi="Poppins" w:cs="Poppins"/>
          <w:color w:val="222222"/>
        </w:rPr>
        <w:t>sierp</w:t>
      </w:r>
      <w:r w:rsidR="00CB51E4" w:rsidRPr="00132A64">
        <w:rPr>
          <w:rFonts w:ascii="Poppins" w:hAnsi="Poppins" w:cs="Poppins"/>
          <w:color w:val="222222"/>
        </w:rPr>
        <w:t>ień</w:t>
      </w:r>
      <w:r w:rsidR="008725F8" w:rsidRPr="00132A64">
        <w:rPr>
          <w:rFonts w:ascii="Poppins" w:hAnsi="Poppins" w:cs="Poppins"/>
          <w:color w:val="222222"/>
        </w:rPr>
        <w:t xml:space="preserve">, </w:t>
      </w:r>
      <w:r w:rsidR="003555A8" w:rsidRPr="00132A64">
        <w:rPr>
          <w:rFonts w:ascii="Poppins" w:hAnsi="Poppins" w:cs="Poppins"/>
          <w:color w:val="222222"/>
        </w:rPr>
        <w:t xml:space="preserve">przetasuje </w:t>
      </w:r>
      <w:r w:rsidR="008725F8" w:rsidRPr="00132A64">
        <w:rPr>
          <w:rFonts w:ascii="Poppins" w:hAnsi="Poppins" w:cs="Poppins"/>
          <w:color w:val="222222"/>
        </w:rPr>
        <w:t xml:space="preserve">rzeczywistość </w:t>
      </w:r>
      <w:r w:rsidR="003555A8" w:rsidRPr="00132A64">
        <w:rPr>
          <w:rFonts w:ascii="Poppins" w:hAnsi="Poppins" w:cs="Poppins"/>
          <w:color w:val="222222"/>
        </w:rPr>
        <w:t xml:space="preserve">gruntów, </w:t>
      </w:r>
      <w:r w:rsidR="00E00C84" w:rsidRPr="00132A64">
        <w:rPr>
          <w:rFonts w:ascii="Poppins" w:hAnsi="Poppins" w:cs="Poppins"/>
          <w:color w:val="222222"/>
        </w:rPr>
        <w:t>decyzji o warunkach zabudowy</w:t>
      </w:r>
      <w:r w:rsidR="008725F8" w:rsidRPr="00132A64">
        <w:rPr>
          <w:rFonts w:ascii="Poppins" w:hAnsi="Poppins" w:cs="Poppins"/>
          <w:color w:val="222222"/>
        </w:rPr>
        <w:t xml:space="preserve"> i planów miejscowych</w:t>
      </w:r>
      <w:r w:rsidR="003555A8" w:rsidRPr="00132A64">
        <w:rPr>
          <w:rFonts w:ascii="Poppins" w:hAnsi="Poppins" w:cs="Poppins"/>
          <w:color w:val="222222"/>
        </w:rPr>
        <w:t xml:space="preserve">. </w:t>
      </w:r>
      <w:r w:rsidR="006D0E60" w:rsidRPr="00132A64">
        <w:rPr>
          <w:rFonts w:ascii="Poppins" w:hAnsi="Poppins" w:cs="Poppins"/>
          <w:color w:val="222222"/>
        </w:rPr>
        <w:t>W trakcie 2026 roku zniknie też procedura</w:t>
      </w:r>
      <w:r w:rsidR="00230BC0" w:rsidRPr="00132A64">
        <w:rPr>
          <w:rFonts w:ascii="Poppins" w:hAnsi="Poppins" w:cs="Poppins"/>
          <w:color w:val="222222"/>
        </w:rPr>
        <w:t xml:space="preserve"> Lex Deweloper</w:t>
      </w:r>
      <w:r w:rsidR="006D0E60" w:rsidRPr="00132A64">
        <w:rPr>
          <w:rFonts w:ascii="Poppins" w:hAnsi="Poppins" w:cs="Poppins"/>
          <w:color w:val="222222"/>
        </w:rPr>
        <w:t>, zastąpiona przez zintegrowane plany inwestycyjne. Wreszcie od początku roku nowoprojektowane budynki wielorodzinne powinny uwzględniać miejsca doraźnego schronienia. O ile w połowie roku chaos będzie się nasilał, to eksperci RynekPierwotny.pl przewidują, że pod koniec roku sytuacja powróci do normy. W szczególności w</w:t>
      </w:r>
      <w:r w:rsidR="003555A8" w:rsidRPr="00132A64">
        <w:rPr>
          <w:rFonts w:ascii="Poppins" w:hAnsi="Poppins" w:cs="Poppins"/>
          <w:color w:val="222222"/>
        </w:rPr>
        <w:t>iększe miasta szybciej poradzą sobie z uporządkowaniem chaosu planistycznego</w:t>
      </w:r>
      <w:r w:rsidR="00B44777" w:rsidRPr="00132A64">
        <w:rPr>
          <w:rFonts w:ascii="Poppins" w:hAnsi="Poppins" w:cs="Poppins"/>
          <w:color w:val="222222"/>
        </w:rPr>
        <w:t xml:space="preserve">. </w:t>
      </w:r>
      <w:r w:rsidR="005E5280" w:rsidRPr="00132A64">
        <w:rPr>
          <w:rFonts w:ascii="Poppins" w:hAnsi="Poppins" w:cs="Poppins"/>
          <w:color w:val="222222"/>
        </w:rPr>
        <w:t xml:space="preserve">Zapomina się przy tym, że wyłożone </w:t>
      </w:r>
      <w:r w:rsidR="00517143" w:rsidRPr="00132A64">
        <w:rPr>
          <w:rFonts w:ascii="Poppins" w:hAnsi="Poppins" w:cs="Poppins"/>
          <w:color w:val="222222"/>
        </w:rPr>
        <w:t xml:space="preserve">już </w:t>
      </w:r>
      <w:r w:rsidR="005E5280" w:rsidRPr="00132A64">
        <w:rPr>
          <w:rFonts w:ascii="Poppins" w:hAnsi="Poppins" w:cs="Poppins"/>
          <w:color w:val="222222"/>
        </w:rPr>
        <w:t xml:space="preserve">plany ogólne często zwiększają możliwości zabudowy </w:t>
      </w:r>
      <w:r w:rsidR="00517143" w:rsidRPr="00132A64">
        <w:rPr>
          <w:rFonts w:ascii="Poppins" w:hAnsi="Poppins" w:cs="Poppins"/>
          <w:color w:val="222222"/>
        </w:rPr>
        <w:t>mieszkaniowej w stosunku do leciwych już studiów</w:t>
      </w:r>
      <w:r w:rsidR="003555A8" w:rsidRPr="00132A64">
        <w:rPr>
          <w:rFonts w:ascii="Poppins" w:hAnsi="Poppins" w:cs="Poppins"/>
          <w:color w:val="222222"/>
        </w:rPr>
        <w:t>.</w:t>
      </w:r>
    </w:p>
    <w:p w14:paraId="2D08A573" w14:textId="287C9337" w:rsidR="005E1627" w:rsidRPr="00132A64" w:rsidRDefault="005E1627" w:rsidP="005E1627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b/>
          <w:color w:val="222222"/>
        </w:rPr>
        <w:t xml:space="preserve">8. Nastąpi duża "szokująca" konsolidacja na rynku deweloperskim i zmiana na </w:t>
      </w:r>
      <w:r w:rsidR="009C453E" w:rsidRPr="00132A64">
        <w:rPr>
          <w:rFonts w:ascii="Poppins" w:hAnsi="Poppins" w:cs="Poppins"/>
          <w:b/>
          <w:color w:val="222222"/>
        </w:rPr>
        <w:t>podium rynku</w:t>
      </w:r>
      <w:r w:rsidR="00091BA6" w:rsidRPr="00132A64">
        <w:rPr>
          <w:rFonts w:ascii="Poppins" w:hAnsi="Poppins" w:cs="Poppins"/>
          <w:b/>
          <w:color w:val="222222"/>
        </w:rPr>
        <w:t xml:space="preserve">. </w:t>
      </w:r>
      <w:r w:rsidR="006B3678" w:rsidRPr="00132A64">
        <w:rPr>
          <w:rFonts w:ascii="Poppins" w:eastAsia="Times New Roman" w:hAnsi="Poppins" w:cs="Poppins"/>
        </w:rPr>
        <w:t xml:space="preserve">Eksperci RynekPierwotny.pl oczekują nowych, </w:t>
      </w:r>
      <w:r w:rsidR="00091BA6" w:rsidRPr="00132A64">
        <w:rPr>
          <w:rFonts w:ascii="Poppins" w:eastAsia="Times New Roman" w:hAnsi="Poppins" w:cs="Poppins"/>
        </w:rPr>
        <w:t xml:space="preserve">zaskakujących fuzji i przejęć, które </w:t>
      </w:r>
      <w:r w:rsidR="006B3678" w:rsidRPr="00132A64">
        <w:rPr>
          <w:rFonts w:ascii="Poppins" w:eastAsia="Times New Roman" w:hAnsi="Poppins" w:cs="Poppins"/>
        </w:rPr>
        <w:t xml:space="preserve">miały miejsce w </w:t>
      </w:r>
      <w:r w:rsidR="00091BA6" w:rsidRPr="00132A64">
        <w:rPr>
          <w:rFonts w:ascii="Poppins" w:eastAsia="Times New Roman" w:hAnsi="Poppins" w:cs="Poppins"/>
        </w:rPr>
        <w:t>ubiegł</w:t>
      </w:r>
      <w:r w:rsidR="006B3678" w:rsidRPr="00132A64">
        <w:rPr>
          <w:rFonts w:ascii="Poppins" w:eastAsia="Times New Roman" w:hAnsi="Poppins" w:cs="Poppins"/>
        </w:rPr>
        <w:t xml:space="preserve">ych latach. Rok </w:t>
      </w:r>
      <w:r w:rsidR="00091BA6" w:rsidRPr="00132A64">
        <w:rPr>
          <w:rFonts w:ascii="Poppins" w:eastAsia="Times New Roman" w:hAnsi="Poppins" w:cs="Poppins"/>
        </w:rPr>
        <w:t xml:space="preserve">2026 może tu przynieść </w:t>
      </w:r>
      <w:r w:rsidR="006B3678" w:rsidRPr="00132A64">
        <w:rPr>
          <w:rFonts w:ascii="Poppins" w:eastAsia="Times New Roman" w:hAnsi="Poppins" w:cs="Poppins"/>
        </w:rPr>
        <w:t xml:space="preserve">o tyle </w:t>
      </w:r>
      <w:r w:rsidR="00091BA6" w:rsidRPr="00132A64">
        <w:rPr>
          <w:rFonts w:ascii="Poppins" w:eastAsia="Times New Roman" w:hAnsi="Poppins" w:cs="Poppins"/>
        </w:rPr>
        <w:t>duże zaskoczeni</w:t>
      </w:r>
      <w:r w:rsidR="006B3678" w:rsidRPr="00132A64">
        <w:rPr>
          <w:rFonts w:ascii="Poppins" w:eastAsia="Times New Roman" w:hAnsi="Poppins" w:cs="Poppins"/>
        </w:rPr>
        <w:t>a</w:t>
      </w:r>
      <w:r w:rsidR="00091BA6" w:rsidRPr="00132A64">
        <w:rPr>
          <w:rFonts w:ascii="Poppins" w:eastAsia="Times New Roman" w:hAnsi="Poppins" w:cs="Poppins"/>
        </w:rPr>
        <w:t>, że nie wszystkie firmy odnalazły się w nowej rzeczywistości, jaką przyniosła ze sobą "jawność cenowa"</w:t>
      </w:r>
      <w:r w:rsidR="006B3678" w:rsidRPr="00132A64">
        <w:rPr>
          <w:rFonts w:ascii="Poppins" w:eastAsia="Times New Roman" w:hAnsi="Poppins" w:cs="Poppins"/>
        </w:rPr>
        <w:t xml:space="preserve">, a przeciągający się czas wysokiej </w:t>
      </w:r>
      <w:r w:rsidR="001740B6" w:rsidRPr="00132A64">
        <w:rPr>
          <w:rFonts w:ascii="Poppins" w:eastAsia="Times New Roman" w:hAnsi="Poppins" w:cs="Poppins"/>
        </w:rPr>
        <w:t xml:space="preserve">konkurencji </w:t>
      </w:r>
      <w:r w:rsidR="00C75326" w:rsidRPr="00132A64">
        <w:rPr>
          <w:rFonts w:ascii="Poppins" w:eastAsia="Times New Roman" w:hAnsi="Poppins" w:cs="Poppins"/>
        </w:rPr>
        <w:t>powoduje, że u niektórych – nawet dużych - graczy narasta</w:t>
      </w:r>
      <w:r w:rsidR="001740B6" w:rsidRPr="00132A64">
        <w:rPr>
          <w:rFonts w:ascii="Poppins" w:eastAsia="Times New Roman" w:hAnsi="Poppins" w:cs="Poppins"/>
        </w:rPr>
        <w:t xml:space="preserve"> problem niesprzedanych mieszkań. </w:t>
      </w:r>
      <w:r w:rsidR="00390B8E" w:rsidRPr="00132A64">
        <w:rPr>
          <w:rFonts w:ascii="Poppins" w:eastAsia="Times New Roman" w:hAnsi="Poppins" w:cs="Poppins"/>
        </w:rPr>
        <w:t xml:space="preserve">W procesie poszukiwania nowych przewag może to przynieść spektakularną fuzję graczy, którzy zmienią skład </w:t>
      </w:r>
      <w:r w:rsidR="00C53095" w:rsidRPr="00132A64">
        <w:rPr>
          <w:rFonts w:ascii="Poppins" w:eastAsia="Times New Roman" w:hAnsi="Poppins" w:cs="Poppins"/>
        </w:rPr>
        <w:t>na podium branży.</w:t>
      </w:r>
    </w:p>
    <w:p w14:paraId="3FBFE679" w14:textId="2537C28C" w:rsidR="005E1627" w:rsidRPr="00132A64" w:rsidRDefault="005E1627" w:rsidP="005E1627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b/>
          <w:bCs/>
          <w:color w:val="222222"/>
        </w:rPr>
        <w:t>9. Nastąpi zamrożenie konfliktu Ukraina-Rosja.</w:t>
      </w:r>
      <w:r w:rsidRPr="00132A64">
        <w:rPr>
          <w:rFonts w:ascii="Poppins" w:hAnsi="Poppins" w:cs="Poppins"/>
          <w:color w:val="222222"/>
        </w:rPr>
        <w:t xml:space="preserve"> </w:t>
      </w:r>
      <w:r w:rsidR="00203544" w:rsidRPr="00132A64">
        <w:rPr>
          <w:rFonts w:ascii="Poppins" w:hAnsi="Poppins" w:cs="Poppins"/>
          <w:color w:val="222222"/>
        </w:rPr>
        <w:t xml:space="preserve">Nie wiadomo, </w:t>
      </w:r>
      <w:r w:rsidR="008E3B97" w:rsidRPr="00132A64">
        <w:rPr>
          <w:rFonts w:ascii="Poppins" w:hAnsi="Poppins" w:cs="Poppins"/>
          <w:color w:val="222222"/>
        </w:rPr>
        <w:t xml:space="preserve">co </w:t>
      </w:r>
      <w:r w:rsidR="00203544" w:rsidRPr="00132A64">
        <w:rPr>
          <w:rFonts w:ascii="Poppins" w:hAnsi="Poppins" w:cs="Poppins"/>
          <w:color w:val="222222"/>
        </w:rPr>
        <w:t xml:space="preserve">trwające negocjacje Rosji, Ukrainy </w:t>
      </w:r>
      <w:r w:rsidR="00737BF3" w:rsidRPr="00132A64">
        <w:rPr>
          <w:rFonts w:ascii="Poppins" w:hAnsi="Poppins" w:cs="Poppins"/>
          <w:color w:val="222222"/>
        </w:rPr>
        <w:t>oraz</w:t>
      </w:r>
      <w:r w:rsidR="00203544" w:rsidRPr="00132A64">
        <w:rPr>
          <w:rFonts w:ascii="Poppins" w:hAnsi="Poppins" w:cs="Poppins"/>
          <w:color w:val="222222"/>
        </w:rPr>
        <w:t xml:space="preserve"> zaangażowanych w ten proces USA i krajów UE</w:t>
      </w:r>
      <w:r w:rsidR="00737BF3" w:rsidRPr="00132A64">
        <w:rPr>
          <w:rFonts w:ascii="Poppins" w:hAnsi="Poppins" w:cs="Poppins"/>
          <w:color w:val="222222"/>
        </w:rPr>
        <w:t xml:space="preserve"> przyniosą </w:t>
      </w:r>
      <w:r w:rsidR="008A3FAF" w:rsidRPr="00132A64">
        <w:rPr>
          <w:rFonts w:ascii="Poppins" w:hAnsi="Poppins" w:cs="Poppins"/>
          <w:color w:val="222222"/>
        </w:rPr>
        <w:t>–</w:t>
      </w:r>
      <w:r w:rsidR="008E3B97" w:rsidRPr="00132A64">
        <w:rPr>
          <w:rFonts w:ascii="Poppins" w:hAnsi="Poppins" w:cs="Poppins"/>
          <w:color w:val="222222"/>
        </w:rPr>
        <w:t xml:space="preserve"> </w:t>
      </w:r>
      <w:r w:rsidR="008A3FAF" w:rsidRPr="00132A64">
        <w:rPr>
          <w:rFonts w:ascii="Poppins" w:hAnsi="Poppins" w:cs="Poppins"/>
          <w:color w:val="222222"/>
        </w:rPr>
        <w:t xml:space="preserve">przedłużenie konfliktu, </w:t>
      </w:r>
      <w:r w:rsidR="00737BF3" w:rsidRPr="00132A64">
        <w:rPr>
          <w:rFonts w:ascii="Poppins" w:hAnsi="Poppins" w:cs="Poppins"/>
          <w:color w:val="222222"/>
        </w:rPr>
        <w:t>czasowe zawieszenie broni, czy upragniony przez wszystkich trwały pokój.</w:t>
      </w:r>
      <w:r w:rsidR="00203544" w:rsidRPr="00132A64">
        <w:rPr>
          <w:rFonts w:ascii="Poppins" w:hAnsi="Poppins" w:cs="Poppins"/>
          <w:color w:val="222222"/>
        </w:rPr>
        <w:t xml:space="preserve"> </w:t>
      </w:r>
      <w:r w:rsidR="000426AA" w:rsidRPr="00132A64">
        <w:rPr>
          <w:rFonts w:ascii="Poppins" w:hAnsi="Poppins" w:cs="Poppins"/>
          <w:color w:val="222222"/>
        </w:rPr>
        <w:t>Eksperci RynekPierwonty.pl przedstawili jak d</w:t>
      </w:r>
      <w:r w:rsidRPr="00132A64">
        <w:rPr>
          <w:rFonts w:ascii="Poppins" w:hAnsi="Poppins" w:cs="Poppins"/>
          <w:color w:val="222222"/>
        </w:rPr>
        <w:t xml:space="preserve">wa </w:t>
      </w:r>
      <w:r w:rsidR="000426AA" w:rsidRPr="00132A64">
        <w:rPr>
          <w:rFonts w:ascii="Poppins" w:hAnsi="Poppins" w:cs="Poppins"/>
          <w:color w:val="222222"/>
        </w:rPr>
        <w:t xml:space="preserve">niepewne </w:t>
      </w:r>
      <w:r w:rsidRPr="00132A64">
        <w:rPr>
          <w:rFonts w:ascii="Poppins" w:hAnsi="Poppins" w:cs="Poppins"/>
          <w:color w:val="222222"/>
        </w:rPr>
        <w:t xml:space="preserve">scenariusze </w:t>
      </w:r>
      <w:r w:rsidR="008A3FAF" w:rsidRPr="00132A64">
        <w:rPr>
          <w:rFonts w:ascii="Poppins" w:hAnsi="Poppins" w:cs="Poppins"/>
          <w:color w:val="222222"/>
        </w:rPr>
        <w:t xml:space="preserve">zamrożenia konfliktu </w:t>
      </w:r>
      <w:r w:rsidR="000426AA" w:rsidRPr="00132A64">
        <w:rPr>
          <w:rFonts w:ascii="Poppins" w:hAnsi="Poppins" w:cs="Poppins"/>
          <w:color w:val="222222"/>
        </w:rPr>
        <w:t xml:space="preserve">mogą wpłynąć na </w:t>
      </w:r>
      <w:r w:rsidRPr="00132A64">
        <w:rPr>
          <w:rFonts w:ascii="Poppins" w:hAnsi="Poppins" w:cs="Poppins"/>
          <w:color w:val="222222"/>
        </w:rPr>
        <w:t>gospodark</w:t>
      </w:r>
      <w:r w:rsidR="000426AA" w:rsidRPr="00132A64">
        <w:rPr>
          <w:rFonts w:ascii="Poppins" w:hAnsi="Poppins" w:cs="Poppins"/>
          <w:color w:val="222222"/>
        </w:rPr>
        <w:t>ę</w:t>
      </w:r>
      <w:r w:rsidRPr="00132A64">
        <w:rPr>
          <w:rFonts w:ascii="Poppins" w:hAnsi="Poppins" w:cs="Poppins"/>
          <w:color w:val="222222"/>
        </w:rPr>
        <w:t xml:space="preserve"> i rynku nieruchomości</w:t>
      </w:r>
      <w:r w:rsidR="000426AA" w:rsidRPr="00132A64">
        <w:rPr>
          <w:rFonts w:ascii="Poppins" w:hAnsi="Poppins" w:cs="Poppins"/>
          <w:color w:val="222222"/>
        </w:rPr>
        <w:t>.</w:t>
      </w:r>
      <w:r w:rsidR="00F33090" w:rsidRPr="00132A64">
        <w:rPr>
          <w:rFonts w:ascii="Poppins" w:hAnsi="Poppins" w:cs="Poppins"/>
          <w:color w:val="222222"/>
        </w:rPr>
        <w:t xml:space="preserve"> </w:t>
      </w:r>
      <w:r w:rsidR="008A3FAF" w:rsidRPr="00132A64">
        <w:rPr>
          <w:rFonts w:ascii="Poppins" w:hAnsi="Poppins" w:cs="Poppins"/>
          <w:color w:val="222222"/>
        </w:rPr>
        <w:t xml:space="preserve">O ile </w:t>
      </w:r>
      <w:r w:rsidR="00F33090" w:rsidRPr="00132A64">
        <w:rPr>
          <w:rFonts w:ascii="Poppins" w:hAnsi="Poppins" w:cs="Poppins"/>
          <w:color w:val="222222"/>
        </w:rPr>
        <w:t>chwilowe zawieszenie broni</w:t>
      </w:r>
      <w:r w:rsidR="00EA73C1" w:rsidRPr="00132A64">
        <w:rPr>
          <w:rFonts w:ascii="Poppins" w:hAnsi="Poppins" w:cs="Poppins"/>
          <w:color w:val="222222"/>
        </w:rPr>
        <w:t xml:space="preserve"> wzdłuż linii frontu miałoby bardzo umiarkowany wpływ na rynek nieruchomości, to </w:t>
      </w:r>
      <w:r w:rsidR="004A414D" w:rsidRPr="00132A64">
        <w:rPr>
          <w:rFonts w:ascii="Poppins" w:hAnsi="Poppins" w:cs="Poppins"/>
          <w:color w:val="222222"/>
        </w:rPr>
        <w:t xml:space="preserve">bardziej trwały pokój – będzie przełomowy dla </w:t>
      </w:r>
      <w:r w:rsidR="00836FEF" w:rsidRPr="00132A64">
        <w:rPr>
          <w:rFonts w:ascii="Poppins" w:hAnsi="Poppins" w:cs="Poppins"/>
          <w:color w:val="222222"/>
        </w:rPr>
        <w:t>rynku najmu, popytu na mieszkania, jak i szerzej inflacji, rynku pracy i stóp procentowych</w:t>
      </w:r>
      <w:r w:rsidR="004A414D" w:rsidRPr="00132A64">
        <w:rPr>
          <w:rFonts w:ascii="Poppins" w:hAnsi="Poppins" w:cs="Poppins"/>
          <w:color w:val="222222"/>
        </w:rPr>
        <w:t>.</w:t>
      </w:r>
    </w:p>
    <w:p w14:paraId="516B9874" w14:textId="09016CB2" w:rsidR="00993F6D" w:rsidRPr="00132A64" w:rsidRDefault="00993F6D" w:rsidP="005E1627">
      <w:pPr>
        <w:rPr>
          <w:rFonts w:ascii="Poppins" w:hAnsi="Poppins" w:cs="Poppins"/>
          <w:color w:val="222222"/>
        </w:rPr>
      </w:pPr>
      <w:r w:rsidRPr="00132A64">
        <w:rPr>
          <w:rFonts w:ascii="Poppins" w:eastAsia="Times New Roman" w:hAnsi="Poppins" w:cs="Poppins"/>
          <w:i/>
          <w:iCs/>
        </w:rPr>
        <w:t xml:space="preserve">- Wspólnym mianownikiem wszystkich naszych </w:t>
      </w:r>
      <w:r w:rsidR="00836FEF" w:rsidRPr="00132A64">
        <w:rPr>
          <w:rFonts w:ascii="Poppins" w:eastAsia="Times New Roman" w:hAnsi="Poppins" w:cs="Poppins"/>
          <w:i/>
          <w:iCs/>
        </w:rPr>
        <w:t>perspektyw</w:t>
      </w:r>
      <w:r w:rsidRPr="00132A64">
        <w:rPr>
          <w:rFonts w:ascii="Poppins" w:eastAsia="Times New Roman" w:hAnsi="Poppins" w:cs="Poppins"/>
          <w:i/>
          <w:iCs/>
        </w:rPr>
        <w:t xml:space="preserve"> </w:t>
      </w:r>
      <w:r w:rsidR="00BD0195" w:rsidRPr="00132A64">
        <w:rPr>
          <w:rFonts w:ascii="Poppins" w:eastAsia="Times New Roman" w:hAnsi="Poppins" w:cs="Poppins"/>
          <w:i/>
          <w:iCs/>
        </w:rPr>
        <w:t>mogłoby być</w:t>
      </w:r>
      <w:r w:rsidRPr="00132A64">
        <w:rPr>
          <w:rFonts w:ascii="Poppins" w:eastAsia="Times New Roman" w:hAnsi="Poppins" w:cs="Poppins"/>
          <w:i/>
          <w:iCs/>
        </w:rPr>
        <w:t xml:space="preserve"> stwierdzenie</w:t>
      </w:r>
      <w:r w:rsidR="00836FEF" w:rsidRPr="00132A64">
        <w:rPr>
          <w:rFonts w:ascii="Poppins" w:eastAsia="Times New Roman" w:hAnsi="Poppins" w:cs="Poppins"/>
          <w:i/>
          <w:iCs/>
        </w:rPr>
        <w:t>,</w:t>
      </w:r>
      <w:r w:rsidRPr="00132A64">
        <w:rPr>
          <w:rFonts w:ascii="Poppins" w:eastAsia="Times New Roman" w:hAnsi="Poppins" w:cs="Poppins"/>
          <w:i/>
          <w:iCs/>
        </w:rPr>
        <w:t xml:space="preserve"> że rynek </w:t>
      </w:r>
      <w:r w:rsidR="005F2534" w:rsidRPr="00132A64">
        <w:rPr>
          <w:rFonts w:ascii="Poppins" w:eastAsia="Times New Roman" w:hAnsi="Poppins" w:cs="Poppins"/>
          <w:i/>
          <w:iCs/>
        </w:rPr>
        <w:t>nieruchomości</w:t>
      </w:r>
      <w:r w:rsidRPr="00132A64">
        <w:rPr>
          <w:rFonts w:ascii="Poppins" w:eastAsia="Times New Roman" w:hAnsi="Poppins" w:cs="Poppins"/>
          <w:i/>
          <w:iCs/>
        </w:rPr>
        <w:t xml:space="preserve"> </w:t>
      </w:r>
      <w:r w:rsidR="00836FEF" w:rsidRPr="00132A64">
        <w:rPr>
          <w:rFonts w:ascii="Poppins" w:eastAsia="Times New Roman" w:hAnsi="Poppins" w:cs="Poppins"/>
          <w:i/>
          <w:iCs/>
        </w:rPr>
        <w:t xml:space="preserve">w 2026 roku </w:t>
      </w:r>
      <w:r w:rsidRPr="00132A64">
        <w:rPr>
          <w:rFonts w:ascii="Poppins" w:eastAsia="Times New Roman" w:hAnsi="Poppins" w:cs="Poppins"/>
          <w:i/>
          <w:iCs/>
        </w:rPr>
        <w:t>wchodzi w nową erę</w:t>
      </w:r>
      <w:r w:rsidR="00116D5D" w:rsidRPr="00132A64">
        <w:rPr>
          <w:rFonts w:ascii="Poppins" w:eastAsia="Times New Roman" w:hAnsi="Poppins" w:cs="Poppins"/>
          <w:i/>
          <w:iCs/>
        </w:rPr>
        <w:t>.</w:t>
      </w:r>
      <w:r w:rsidRPr="00132A64">
        <w:rPr>
          <w:rFonts w:ascii="Poppins" w:eastAsia="Times New Roman" w:hAnsi="Poppins" w:cs="Poppins"/>
          <w:i/>
          <w:iCs/>
        </w:rPr>
        <w:t xml:space="preserve"> </w:t>
      </w:r>
      <w:r w:rsidR="00116D5D" w:rsidRPr="00132A64">
        <w:rPr>
          <w:rFonts w:ascii="Poppins" w:eastAsia="Times New Roman" w:hAnsi="Poppins" w:cs="Poppins"/>
          <w:i/>
          <w:iCs/>
        </w:rPr>
        <w:t>J</w:t>
      </w:r>
      <w:r w:rsidRPr="00132A64">
        <w:rPr>
          <w:rFonts w:ascii="Poppins" w:eastAsia="Times New Roman" w:hAnsi="Poppins" w:cs="Poppins"/>
          <w:i/>
          <w:iCs/>
        </w:rPr>
        <w:t xml:space="preserve">edno zjawisko zazębia się z poprzednim. Gospodarka o kształcie litery K osłabi </w:t>
      </w:r>
      <w:r w:rsidR="00116D5D" w:rsidRPr="00132A64">
        <w:rPr>
          <w:rFonts w:ascii="Poppins" w:eastAsia="Times New Roman" w:hAnsi="Poppins" w:cs="Poppins"/>
          <w:i/>
          <w:iCs/>
        </w:rPr>
        <w:t xml:space="preserve">siłę </w:t>
      </w:r>
      <w:r w:rsidRPr="00132A64">
        <w:rPr>
          <w:rFonts w:ascii="Poppins" w:eastAsia="Times New Roman" w:hAnsi="Poppins" w:cs="Poppins"/>
          <w:i/>
          <w:iCs/>
        </w:rPr>
        <w:t>popyt</w:t>
      </w:r>
      <w:r w:rsidR="00791A34" w:rsidRPr="00132A64">
        <w:rPr>
          <w:rFonts w:ascii="Poppins" w:eastAsia="Times New Roman" w:hAnsi="Poppins" w:cs="Poppins"/>
          <w:i/>
          <w:iCs/>
        </w:rPr>
        <w:t>u</w:t>
      </w:r>
      <w:r w:rsidRPr="00132A64">
        <w:rPr>
          <w:rFonts w:ascii="Poppins" w:eastAsia="Times New Roman" w:hAnsi="Poppins" w:cs="Poppins"/>
          <w:i/>
          <w:iCs/>
        </w:rPr>
        <w:t xml:space="preserve">, mimo spadających stóp procentowych. Wojna cenowa doprowadzi do </w:t>
      </w:r>
      <w:r w:rsidR="002B27E1" w:rsidRPr="00132A64">
        <w:rPr>
          <w:rFonts w:ascii="Poppins" w:eastAsia="Times New Roman" w:hAnsi="Poppins" w:cs="Poppins"/>
          <w:i/>
          <w:iCs/>
        </w:rPr>
        <w:t>sytuacji,</w:t>
      </w:r>
      <w:r w:rsidRPr="00132A64">
        <w:rPr>
          <w:rFonts w:ascii="Poppins" w:eastAsia="Times New Roman" w:hAnsi="Poppins" w:cs="Poppins"/>
          <w:i/>
          <w:iCs/>
        </w:rPr>
        <w:t xml:space="preserve"> gdzie ceny mieszkań </w:t>
      </w:r>
      <w:r w:rsidR="00116D5D" w:rsidRPr="00132A64">
        <w:rPr>
          <w:rFonts w:ascii="Poppins" w:eastAsia="Times New Roman" w:hAnsi="Poppins" w:cs="Poppins"/>
          <w:i/>
          <w:iCs/>
        </w:rPr>
        <w:t>mogą</w:t>
      </w:r>
      <w:r w:rsidRPr="00132A64">
        <w:rPr>
          <w:rFonts w:ascii="Poppins" w:eastAsia="Times New Roman" w:hAnsi="Poppins" w:cs="Poppins"/>
          <w:i/>
          <w:iCs/>
        </w:rPr>
        <w:t xml:space="preserve"> spadać</w:t>
      </w:r>
      <w:r w:rsidR="00116D5D" w:rsidRPr="00132A64">
        <w:rPr>
          <w:rFonts w:ascii="Poppins" w:eastAsia="Times New Roman" w:hAnsi="Poppins" w:cs="Poppins"/>
          <w:i/>
          <w:iCs/>
        </w:rPr>
        <w:t>, mimo wzrostu ich sprzedaży</w:t>
      </w:r>
      <w:r w:rsidRPr="00132A64">
        <w:rPr>
          <w:rFonts w:ascii="Poppins" w:eastAsia="Times New Roman" w:hAnsi="Poppins" w:cs="Poppins"/>
          <w:i/>
          <w:iCs/>
        </w:rPr>
        <w:t xml:space="preserve">. </w:t>
      </w:r>
      <w:r w:rsidR="00BD0195" w:rsidRPr="00132A64">
        <w:rPr>
          <w:rFonts w:ascii="Poppins" w:eastAsia="Times New Roman" w:hAnsi="Poppins" w:cs="Poppins"/>
          <w:i/>
          <w:iCs/>
        </w:rPr>
        <w:t>Jawność</w:t>
      </w:r>
      <w:r w:rsidRPr="00132A64">
        <w:rPr>
          <w:rFonts w:ascii="Poppins" w:eastAsia="Times New Roman" w:hAnsi="Poppins" w:cs="Poppins"/>
          <w:i/>
          <w:iCs/>
        </w:rPr>
        <w:t xml:space="preserve"> cen </w:t>
      </w:r>
      <w:r w:rsidR="00B23C3B" w:rsidRPr="00132A64">
        <w:rPr>
          <w:rFonts w:ascii="Poppins" w:eastAsia="Times New Roman" w:hAnsi="Poppins" w:cs="Poppins"/>
          <w:i/>
          <w:iCs/>
        </w:rPr>
        <w:t>obróci</w:t>
      </w:r>
      <w:r w:rsidRPr="00132A64">
        <w:rPr>
          <w:rFonts w:ascii="Poppins" w:eastAsia="Times New Roman" w:hAnsi="Poppins" w:cs="Poppins"/>
          <w:i/>
          <w:iCs/>
        </w:rPr>
        <w:t xml:space="preserve"> relację sił na linii </w:t>
      </w:r>
      <w:r w:rsidR="00B23C3B" w:rsidRPr="00132A64">
        <w:rPr>
          <w:rFonts w:ascii="Poppins" w:eastAsia="Times New Roman" w:hAnsi="Poppins" w:cs="Poppins"/>
          <w:i/>
          <w:iCs/>
        </w:rPr>
        <w:t>sprzeda</w:t>
      </w:r>
      <w:r w:rsidR="00BC42A1" w:rsidRPr="00132A64">
        <w:rPr>
          <w:rFonts w:ascii="Poppins" w:eastAsia="Times New Roman" w:hAnsi="Poppins" w:cs="Poppins"/>
          <w:i/>
          <w:iCs/>
        </w:rPr>
        <w:t>jący</w:t>
      </w:r>
      <w:r w:rsidRPr="00132A64">
        <w:rPr>
          <w:rFonts w:ascii="Poppins" w:eastAsia="Times New Roman" w:hAnsi="Poppins" w:cs="Poppins"/>
          <w:i/>
          <w:iCs/>
        </w:rPr>
        <w:t xml:space="preserve"> </w:t>
      </w:r>
      <w:r w:rsidR="00B23C3B" w:rsidRPr="00132A64">
        <w:rPr>
          <w:rFonts w:ascii="Poppins" w:eastAsia="Times New Roman" w:hAnsi="Poppins" w:cs="Poppins"/>
          <w:i/>
          <w:iCs/>
        </w:rPr>
        <w:t xml:space="preserve">vs. </w:t>
      </w:r>
      <w:r w:rsidRPr="00132A64">
        <w:rPr>
          <w:rFonts w:ascii="Poppins" w:eastAsia="Times New Roman" w:hAnsi="Poppins" w:cs="Poppins"/>
          <w:i/>
          <w:iCs/>
        </w:rPr>
        <w:t xml:space="preserve">kupujący, a na podium pojawią się nowi liderzy – </w:t>
      </w:r>
      <w:r w:rsidR="002B27E1" w:rsidRPr="00132A64">
        <w:rPr>
          <w:rFonts w:ascii="Poppins" w:eastAsia="Times New Roman" w:hAnsi="Poppins" w:cs="Poppins"/>
          <w:i/>
          <w:iCs/>
        </w:rPr>
        <w:t xml:space="preserve">niekoniecznie </w:t>
      </w:r>
      <w:r w:rsidRPr="00132A64">
        <w:rPr>
          <w:rFonts w:ascii="Poppins" w:eastAsia="Times New Roman" w:hAnsi="Poppins" w:cs="Poppins"/>
          <w:i/>
          <w:iCs/>
        </w:rPr>
        <w:t xml:space="preserve">ci najwięksi, lecz najlepiej dostosowani do nowych </w:t>
      </w:r>
      <w:r w:rsidR="006212C0" w:rsidRPr="00132A64">
        <w:rPr>
          <w:rFonts w:ascii="Poppins" w:eastAsia="Times New Roman" w:hAnsi="Poppins" w:cs="Poppins"/>
          <w:i/>
          <w:iCs/>
        </w:rPr>
        <w:t>wymagań klientów.</w:t>
      </w:r>
      <w:r w:rsidRPr="00132A64">
        <w:rPr>
          <w:rFonts w:ascii="Poppins" w:eastAsia="Times New Roman" w:hAnsi="Poppins" w:cs="Poppins"/>
          <w:i/>
          <w:iCs/>
        </w:rPr>
        <w:t xml:space="preserve"> Dlatego rok 2026 nie będzie kolejnym etapem znanego nam </w:t>
      </w:r>
      <w:r w:rsidR="00BC42A1" w:rsidRPr="00132A64">
        <w:rPr>
          <w:rFonts w:ascii="Poppins" w:eastAsia="Times New Roman" w:hAnsi="Poppins" w:cs="Poppins"/>
          <w:i/>
          <w:iCs/>
        </w:rPr>
        <w:t xml:space="preserve">w ostatnich latach </w:t>
      </w:r>
      <w:r w:rsidRPr="00132A64">
        <w:rPr>
          <w:rFonts w:ascii="Poppins" w:eastAsia="Times New Roman" w:hAnsi="Poppins" w:cs="Poppins"/>
          <w:i/>
          <w:iCs/>
        </w:rPr>
        <w:t>cykl</w:t>
      </w:r>
      <w:r w:rsidR="00B23C3B" w:rsidRPr="00132A64">
        <w:rPr>
          <w:rFonts w:ascii="Poppins" w:eastAsia="Times New Roman" w:hAnsi="Poppins" w:cs="Poppins"/>
          <w:i/>
          <w:iCs/>
        </w:rPr>
        <w:t>u</w:t>
      </w:r>
      <w:r w:rsidRPr="00132A64">
        <w:rPr>
          <w:rFonts w:ascii="Poppins" w:eastAsia="Times New Roman" w:hAnsi="Poppins" w:cs="Poppins"/>
          <w:i/>
          <w:iCs/>
        </w:rPr>
        <w:t xml:space="preserve">, a </w:t>
      </w:r>
      <w:r w:rsidR="00B23C3B" w:rsidRPr="00132A64">
        <w:rPr>
          <w:rFonts w:ascii="Poppins" w:eastAsia="Times New Roman" w:hAnsi="Poppins" w:cs="Poppins"/>
          <w:i/>
          <w:iCs/>
        </w:rPr>
        <w:t>raczej</w:t>
      </w:r>
      <w:r w:rsidRPr="00132A64">
        <w:rPr>
          <w:rFonts w:ascii="Poppins" w:eastAsia="Times New Roman" w:hAnsi="Poppins" w:cs="Poppins"/>
          <w:i/>
          <w:iCs/>
        </w:rPr>
        <w:t xml:space="preserve"> resetem </w:t>
      </w:r>
      <w:r w:rsidR="00B23C3B" w:rsidRPr="00132A64">
        <w:rPr>
          <w:rFonts w:ascii="Poppins" w:eastAsia="Times New Roman" w:hAnsi="Poppins" w:cs="Poppins"/>
          <w:i/>
          <w:iCs/>
        </w:rPr>
        <w:t xml:space="preserve">dotychczasowych zasad </w:t>
      </w:r>
      <w:r w:rsidRPr="00132A64">
        <w:rPr>
          <w:rFonts w:ascii="Poppins" w:eastAsia="Times New Roman" w:hAnsi="Poppins" w:cs="Poppins"/>
          <w:i/>
          <w:iCs/>
        </w:rPr>
        <w:t xml:space="preserve">– </w:t>
      </w:r>
      <w:r w:rsidRPr="00132A64">
        <w:rPr>
          <w:rFonts w:ascii="Poppins" w:eastAsia="Times New Roman" w:hAnsi="Poppins" w:cs="Poppins"/>
        </w:rPr>
        <w:t xml:space="preserve">podsumowują </w:t>
      </w:r>
      <w:r w:rsidR="2F247038" w:rsidRPr="00132A64">
        <w:rPr>
          <w:rFonts w:ascii="Poppins" w:eastAsia="Times New Roman" w:hAnsi="Poppins" w:cs="Poppins"/>
        </w:rPr>
        <w:t>e</w:t>
      </w:r>
      <w:r w:rsidRPr="00132A64">
        <w:rPr>
          <w:rFonts w:ascii="Poppins" w:eastAsia="Times New Roman" w:hAnsi="Poppins" w:cs="Poppins"/>
        </w:rPr>
        <w:t>ksperci</w:t>
      </w:r>
      <w:r w:rsidR="002E5624" w:rsidRPr="00132A64">
        <w:rPr>
          <w:rFonts w:ascii="Poppins" w:eastAsia="Times New Roman" w:hAnsi="Poppins" w:cs="Poppins"/>
        </w:rPr>
        <w:t xml:space="preserve"> </w:t>
      </w:r>
      <w:r w:rsidR="00D429FD" w:rsidRPr="00132A64">
        <w:rPr>
          <w:rFonts w:ascii="Poppins" w:eastAsia="Times New Roman" w:hAnsi="Poppins" w:cs="Poppins"/>
        </w:rPr>
        <w:t>portalu</w:t>
      </w:r>
      <w:r w:rsidR="002E5624" w:rsidRPr="00132A64">
        <w:rPr>
          <w:rFonts w:ascii="Poppins" w:eastAsia="Times New Roman" w:hAnsi="Poppins" w:cs="Poppins"/>
        </w:rPr>
        <w:t xml:space="preserve"> </w:t>
      </w:r>
      <w:hyperlink r:id="rId16">
        <w:r w:rsidRPr="00132A64">
          <w:rPr>
            <w:rStyle w:val="Hipercze"/>
            <w:rFonts w:ascii="Poppins" w:eastAsia="Times New Roman" w:hAnsi="Poppins" w:cs="Poppins"/>
          </w:rPr>
          <w:t>RynekPierwotny.pl.</w:t>
        </w:r>
      </w:hyperlink>
    </w:p>
    <w:p w14:paraId="5E2B191C" w14:textId="5CD3520A" w:rsidR="00D76143" w:rsidRPr="00132A64" w:rsidRDefault="00FE086D" w:rsidP="00B02C38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b/>
          <w:bCs/>
          <w:color w:val="222222"/>
        </w:rPr>
        <w:t>Scenariusze pod znakiem zapytania</w:t>
      </w:r>
    </w:p>
    <w:p w14:paraId="2A138866" w14:textId="5E822C1B" w:rsidR="00C04E15" w:rsidRPr="00132A64" w:rsidRDefault="007E020F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color w:val="222222"/>
        </w:rPr>
        <w:t xml:space="preserve">Autorzy </w:t>
      </w:r>
      <w:r w:rsidR="005E1627" w:rsidRPr="00132A64">
        <w:rPr>
          <w:rFonts w:ascii="Poppins" w:hAnsi="Poppins" w:cs="Poppins"/>
          <w:color w:val="222222"/>
        </w:rPr>
        <w:t>raportu wskazali także 12 bardziej hipotetycznych scenariuszy</w:t>
      </w:r>
      <w:r w:rsidR="006F5A1C" w:rsidRPr="00132A64">
        <w:rPr>
          <w:rFonts w:ascii="Poppins" w:hAnsi="Poppins" w:cs="Poppins"/>
          <w:color w:val="222222"/>
        </w:rPr>
        <w:t xml:space="preserve"> – mniej prawdopodobnych, ale nie mniej zaskakujących i choć szanse </w:t>
      </w:r>
      <w:r w:rsidR="00265C89" w:rsidRPr="00132A64">
        <w:rPr>
          <w:rFonts w:ascii="Poppins" w:hAnsi="Poppins" w:cs="Poppins"/>
          <w:color w:val="222222"/>
        </w:rPr>
        <w:t xml:space="preserve">ich </w:t>
      </w:r>
      <w:r w:rsidR="006F5A1C" w:rsidRPr="00132A64">
        <w:rPr>
          <w:rFonts w:ascii="Poppins" w:hAnsi="Poppins" w:cs="Poppins"/>
          <w:color w:val="222222"/>
        </w:rPr>
        <w:t xml:space="preserve">ziszczenia mogą być niskie, to skutki katastrofalne </w:t>
      </w:r>
      <w:r w:rsidR="00265C89" w:rsidRPr="00132A64">
        <w:rPr>
          <w:rFonts w:ascii="Poppins" w:hAnsi="Poppins" w:cs="Poppins"/>
          <w:color w:val="222222"/>
        </w:rPr>
        <w:t xml:space="preserve">lub </w:t>
      </w:r>
      <w:r w:rsidR="006F5A1C" w:rsidRPr="00132A64">
        <w:rPr>
          <w:rFonts w:ascii="Poppins" w:hAnsi="Poppins" w:cs="Poppins"/>
          <w:color w:val="222222"/>
        </w:rPr>
        <w:t>rewolucyjne</w:t>
      </w:r>
      <w:r w:rsidR="00265C89" w:rsidRPr="00132A64">
        <w:rPr>
          <w:rFonts w:ascii="Poppins" w:hAnsi="Poppins" w:cs="Poppins"/>
          <w:color w:val="222222"/>
        </w:rPr>
        <w:t>.</w:t>
      </w:r>
      <w:r w:rsidR="006F5A1C" w:rsidRPr="00132A64">
        <w:rPr>
          <w:rFonts w:ascii="Poppins" w:hAnsi="Poppins" w:cs="Poppins"/>
          <w:color w:val="222222"/>
        </w:rPr>
        <w:t xml:space="preserve"> </w:t>
      </w:r>
    </w:p>
    <w:p w14:paraId="563BC916" w14:textId="521CE820" w:rsidR="00214FC8" w:rsidRPr="00132A64" w:rsidRDefault="00251907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noProof/>
          <w:color w:val="222222"/>
        </w:rPr>
        <w:lastRenderedPageBreak/>
        <w:drawing>
          <wp:inline distT="0" distB="0" distL="0" distR="0" wp14:anchorId="3A020405" wp14:editId="3411667F">
            <wp:extent cx="6645910" cy="3738245"/>
            <wp:effectExtent l="0" t="0" r="2540" b="0"/>
            <wp:docPr id="185939559" name="Obraz 14" descr="Obraz zawierający tekst, zrzut ekranu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939559" name="Obraz 14" descr="Obraz zawierający tekst, zrzut ekranu&#10;&#10;Zawartość wygenerowana przez sztuczną inteligencję może być niepoprawna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9DB6A" w14:textId="46A0EF8D" w:rsidR="00F05F40" w:rsidRPr="00132A64" w:rsidRDefault="006F5A1C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color w:val="222222"/>
        </w:rPr>
        <w:t xml:space="preserve">Wśród nich </w:t>
      </w:r>
      <w:r w:rsidR="00265C89" w:rsidRPr="00132A64">
        <w:rPr>
          <w:rFonts w:ascii="Poppins" w:hAnsi="Poppins" w:cs="Poppins"/>
          <w:color w:val="222222"/>
        </w:rPr>
        <w:t>znalazł</w:t>
      </w:r>
      <w:r w:rsidR="00294B3A" w:rsidRPr="00132A64">
        <w:rPr>
          <w:rFonts w:ascii="Poppins" w:hAnsi="Poppins" w:cs="Poppins"/>
          <w:color w:val="222222"/>
        </w:rPr>
        <w:t>a</w:t>
      </w:r>
      <w:r w:rsidR="00265C89" w:rsidRPr="00132A64">
        <w:rPr>
          <w:rFonts w:ascii="Poppins" w:hAnsi="Poppins" w:cs="Poppins"/>
          <w:color w:val="222222"/>
        </w:rPr>
        <w:t xml:space="preserve"> się </w:t>
      </w:r>
      <w:r w:rsidRPr="00132A64">
        <w:rPr>
          <w:rFonts w:ascii="Poppins" w:hAnsi="Poppins" w:cs="Poppins"/>
          <w:color w:val="222222"/>
        </w:rPr>
        <w:t>m.in. regulacja najmu krótkoterminowego, która wprowadzona „</w:t>
      </w:r>
      <w:r w:rsidR="00C04E15" w:rsidRPr="00132A64">
        <w:rPr>
          <w:rFonts w:ascii="Poppins" w:hAnsi="Poppins" w:cs="Poppins"/>
          <w:color w:val="222222"/>
        </w:rPr>
        <w:t xml:space="preserve">przy okazji” </w:t>
      </w:r>
      <w:r w:rsidRPr="00132A64">
        <w:rPr>
          <w:rFonts w:ascii="Poppins" w:hAnsi="Poppins" w:cs="Poppins"/>
          <w:color w:val="222222"/>
        </w:rPr>
        <w:t>implementacj</w:t>
      </w:r>
      <w:r w:rsidR="00C04E15" w:rsidRPr="00132A64">
        <w:rPr>
          <w:rFonts w:ascii="Poppins" w:hAnsi="Poppins" w:cs="Poppins"/>
          <w:color w:val="222222"/>
        </w:rPr>
        <w:t>i</w:t>
      </w:r>
      <w:r w:rsidRPr="00132A64">
        <w:rPr>
          <w:rFonts w:ascii="Poppins" w:hAnsi="Poppins" w:cs="Poppins"/>
          <w:color w:val="222222"/>
        </w:rPr>
        <w:t xml:space="preserve"> unijnego wymogu </w:t>
      </w:r>
      <w:r w:rsidR="004E6AE0" w:rsidRPr="00132A64">
        <w:rPr>
          <w:rFonts w:ascii="Poppins" w:hAnsi="Poppins" w:cs="Poppins"/>
          <w:color w:val="222222"/>
        </w:rPr>
        <w:t>identyfikacji</w:t>
      </w:r>
      <w:r w:rsidRPr="00132A64">
        <w:rPr>
          <w:rFonts w:ascii="Poppins" w:hAnsi="Poppins" w:cs="Poppins"/>
          <w:color w:val="222222"/>
        </w:rPr>
        <w:t xml:space="preserve"> skali tej działaln</w:t>
      </w:r>
      <w:r w:rsidR="004E6AE0" w:rsidRPr="00132A64">
        <w:rPr>
          <w:rFonts w:ascii="Poppins" w:hAnsi="Poppins" w:cs="Poppins"/>
          <w:color w:val="222222"/>
        </w:rPr>
        <w:t xml:space="preserve">ości </w:t>
      </w:r>
      <w:r w:rsidR="00C04E15" w:rsidRPr="00132A64">
        <w:rPr>
          <w:rFonts w:ascii="Poppins" w:hAnsi="Poppins" w:cs="Poppins"/>
          <w:color w:val="222222"/>
        </w:rPr>
        <w:t xml:space="preserve">może mieć </w:t>
      </w:r>
      <w:r w:rsidR="00BB2C01" w:rsidRPr="00132A64">
        <w:rPr>
          <w:rFonts w:ascii="Poppins" w:hAnsi="Poppins" w:cs="Poppins"/>
          <w:color w:val="222222"/>
        </w:rPr>
        <w:t>potencjaln</w:t>
      </w:r>
      <w:r w:rsidR="00C04E15" w:rsidRPr="00132A64">
        <w:rPr>
          <w:rFonts w:ascii="Poppins" w:hAnsi="Poppins" w:cs="Poppins"/>
          <w:color w:val="222222"/>
        </w:rPr>
        <w:t>ie</w:t>
      </w:r>
      <w:r w:rsidR="00BB2C01" w:rsidRPr="00132A64">
        <w:rPr>
          <w:rFonts w:ascii="Poppins" w:hAnsi="Poppins" w:cs="Poppins"/>
          <w:color w:val="222222"/>
        </w:rPr>
        <w:t xml:space="preserve"> </w:t>
      </w:r>
      <w:r w:rsidR="00245A99" w:rsidRPr="00132A64">
        <w:rPr>
          <w:rFonts w:ascii="Poppins" w:hAnsi="Poppins" w:cs="Poppins"/>
          <w:color w:val="222222"/>
        </w:rPr>
        <w:t>przewrotne skutki</w:t>
      </w:r>
      <w:r w:rsidR="00C04E15" w:rsidRPr="00132A64">
        <w:rPr>
          <w:rFonts w:ascii="Poppins" w:hAnsi="Poppins" w:cs="Poppins"/>
          <w:color w:val="222222"/>
        </w:rPr>
        <w:t xml:space="preserve">, </w:t>
      </w:r>
      <w:r w:rsidRPr="00132A64">
        <w:rPr>
          <w:rFonts w:ascii="Poppins" w:hAnsi="Poppins" w:cs="Poppins"/>
          <w:color w:val="222222"/>
        </w:rPr>
        <w:t xml:space="preserve">np. </w:t>
      </w:r>
      <w:r w:rsidR="00C04E15" w:rsidRPr="00132A64">
        <w:rPr>
          <w:rFonts w:ascii="Poppins" w:hAnsi="Poppins" w:cs="Poppins"/>
          <w:color w:val="222222"/>
        </w:rPr>
        <w:t>w postaci</w:t>
      </w:r>
      <w:r w:rsidRPr="00132A64">
        <w:rPr>
          <w:rFonts w:ascii="Poppins" w:hAnsi="Poppins" w:cs="Poppins"/>
          <w:color w:val="222222"/>
        </w:rPr>
        <w:t xml:space="preserve"> przesunięcia inwestorów z najmu krótkoterminowego na dług</w:t>
      </w:r>
      <w:r w:rsidR="00C04E15" w:rsidRPr="00132A64">
        <w:rPr>
          <w:rFonts w:ascii="Poppins" w:hAnsi="Poppins" w:cs="Poppins"/>
          <w:color w:val="222222"/>
        </w:rPr>
        <w:t>i</w:t>
      </w:r>
      <w:r w:rsidRPr="00132A64">
        <w:rPr>
          <w:rFonts w:ascii="Poppins" w:hAnsi="Poppins" w:cs="Poppins"/>
          <w:color w:val="222222"/>
        </w:rPr>
        <w:t xml:space="preserve"> termin. Za rogiem</w:t>
      </w:r>
      <w:r w:rsidR="00BB2C01" w:rsidRPr="00132A64">
        <w:rPr>
          <w:rFonts w:ascii="Poppins" w:hAnsi="Poppins" w:cs="Poppins"/>
          <w:color w:val="222222"/>
        </w:rPr>
        <w:t xml:space="preserve"> </w:t>
      </w:r>
      <w:r w:rsidR="00C47B72" w:rsidRPr="00132A64">
        <w:rPr>
          <w:rFonts w:ascii="Poppins" w:hAnsi="Poppins" w:cs="Poppins"/>
          <w:color w:val="222222"/>
        </w:rPr>
        <w:t xml:space="preserve">czają się </w:t>
      </w:r>
      <w:r w:rsidR="00BB2C01" w:rsidRPr="00132A64">
        <w:rPr>
          <w:rFonts w:ascii="Poppins" w:hAnsi="Poppins" w:cs="Poppins"/>
          <w:color w:val="222222"/>
        </w:rPr>
        <w:t>także</w:t>
      </w:r>
      <w:r w:rsidRPr="00132A64">
        <w:rPr>
          <w:rFonts w:ascii="Poppins" w:hAnsi="Poppins" w:cs="Poppins"/>
          <w:color w:val="222222"/>
        </w:rPr>
        <w:t xml:space="preserve"> kolejne </w:t>
      </w:r>
      <w:r w:rsidR="00C47B72" w:rsidRPr="00132A64">
        <w:rPr>
          <w:rFonts w:ascii="Poppins" w:hAnsi="Poppins" w:cs="Poppins"/>
          <w:color w:val="222222"/>
        </w:rPr>
        <w:t xml:space="preserve">zmiany podatkowe, </w:t>
      </w:r>
      <w:r w:rsidRPr="00132A64">
        <w:rPr>
          <w:rFonts w:ascii="Poppins" w:hAnsi="Poppins" w:cs="Poppins"/>
          <w:color w:val="222222"/>
        </w:rPr>
        <w:t xml:space="preserve">czyli widmo podatku katastralnego – </w:t>
      </w:r>
      <w:r w:rsidR="00C47B72" w:rsidRPr="00132A64">
        <w:rPr>
          <w:rFonts w:ascii="Poppins" w:hAnsi="Poppins" w:cs="Poppins"/>
          <w:color w:val="222222"/>
        </w:rPr>
        <w:t xml:space="preserve">przeciętnie </w:t>
      </w:r>
      <w:r w:rsidRPr="00132A64">
        <w:rPr>
          <w:rFonts w:ascii="Poppins" w:hAnsi="Poppins" w:cs="Poppins"/>
          <w:color w:val="222222"/>
        </w:rPr>
        <w:t xml:space="preserve">prawdopodobne w obecnie proponowanej formie, ale </w:t>
      </w:r>
      <w:r w:rsidR="000D68FE" w:rsidRPr="00132A64">
        <w:rPr>
          <w:rFonts w:ascii="Poppins" w:hAnsi="Poppins" w:cs="Poppins"/>
          <w:color w:val="222222"/>
        </w:rPr>
        <w:t xml:space="preserve">sam fakt </w:t>
      </w:r>
      <w:r w:rsidRPr="00132A64">
        <w:rPr>
          <w:rFonts w:ascii="Poppins" w:hAnsi="Poppins" w:cs="Poppins"/>
          <w:color w:val="222222"/>
        </w:rPr>
        <w:t xml:space="preserve">antyinwestorskich </w:t>
      </w:r>
      <w:r w:rsidR="000D68FE" w:rsidRPr="00132A64">
        <w:rPr>
          <w:rFonts w:ascii="Poppins" w:hAnsi="Poppins" w:cs="Poppins"/>
          <w:color w:val="222222"/>
        </w:rPr>
        <w:t xml:space="preserve">działań </w:t>
      </w:r>
      <w:r w:rsidRPr="00132A64">
        <w:rPr>
          <w:rFonts w:ascii="Poppins" w:hAnsi="Poppins" w:cs="Poppins"/>
          <w:color w:val="222222"/>
        </w:rPr>
        <w:t xml:space="preserve">w Sejmie </w:t>
      </w:r>
      <w:r w:rsidR="000D68FE" w:rsidRPr="00132A64">
        <w:rPr>
          <w:rFonts w:ascii="Poppins" w:hAnsi="Poppins" w:cs="Poppins"/>
          <w:color w:val="222222"/>
        </w:rPr>
        <w:t xml:space="preserve">już wpływa na decyzje kupujących – a </w:t>
      </w:r>
      <w:r w:rsidR="00610349" w:rsidRPr="00132A64">
        <w:rPr>
          <w:rFonts w:ascii="Poppins" w:hAnsi="Poppins" w:cs="Poppins"/>
          <w:color w:val="222222"/>
        </w:rPr>
        <w:t>przykład ustawy o „jawności cen” pokazuje, jak szybko nieoczekiwana ustawa może wejść w życie</w:t>
      </w:r>
      <w:r w:rsidRPr="00132A64">
        <w:rPr>
          <w:rFonts w:ascii="Poppins" w:hAnsi="Poppins" w:cs="Poppins"/>
          <w:color w:val="222222"/>
        </w:rPr>
        <w:t xml:space="preserve">. Rynek możliwe, że czeka także redefinicja stereotypowego mieszkania deweloperskiego. Deweloperzy zamiast oddawać mieszkania w stanie </w:t>
      </w:r>
      <w:r w:rsidR="00860DD5" w:rsidRPr="00132A64">
        <w:rPr>
          <w:rFonts w:ascii="Poppins" w:hAnsi="Poppins" w:cs="Poppins"/>
          <w:color w:val="222222"/>
        </w:rPr>
        <w:t>„do wykończenia”</w:t>
      </w:r>
      <w:r w:rsidRPr="00132A64">
        <w:rPr>
          <w:rFonts w:ascii="Poppins" w:hAnsi="Poppins" w:cs="Poppins"/>
          <w:color w:val="222222"/>
        </w:rPr>
        <w:t xml:space="preserve">, </w:t>
      </w:r>
      <w:r w:rsidR="00860DD5" w:rsidRPr="00132A64">
        <w:rPr>
          <w:rFonts w:ascii="Poppins" w:hAnsi="Poppins" w:cs="Poppins"/>
          <w:color w:val="222222"/>
        </w:rPr>
        <w:t xml:space="preserve">coraz bardziej </w:t>
      </w:r>
      <w:r w:rsidR="00BB2C01" w:rsidRPr="00132A64">
        <w:rPr>
          <w:rFonts w:ascii="Poppins" w:hAnsi="Poppins" w:cs="Poppins"/>
          <w:color w:val="222222"/>
        </w:rPr>
        <w:t>przestawi</w:t>
      </w:r>
      <w:r w:rsidR="00860DD5" w:rsidRPr="00132A64">
        <w:rPr>
          <w:rFonts w:ascii="Poppins" w:hAnsi="Poppins" w:cs="Poppins"/>
          <w:color w:val="222222"/>
        </w:rPr>
        <w:t>ają</w:t>
      </w:r>
      <w:r w:rsidR="00BB2C01" w:rsidRPr="00132A64">
        <w:rPr>
          <w:rFonts w:ascii="Poppins" w:hAnsi="Poppins" w:cs="Poppins"/>
          <w:color w:val="222222"/>
        </w:rPr>
        <w:t xml:space="preserve"> się </w:t>
      </w:r>
      <w:r w:rsidR="00576912" w:rsidRPr="00132A64">
        <w:rPr>
          <w:rFonts w:ascii="Poppins" w:hAnsi="Poppins" w:cs="Poppins"/>
          <w:color w:val="222222"/>
        </w:rPr>
        <w:t xml:space="preserve">na </w:t>
      </w:r>
      <w:r w:rsidR="00860DD5" w:rsidRPr="00132A64">
        <w:rPr>
          <w:rFonts w:ascii="Poppins" w:hAnsi="Poppins" w:cs="Poppins"/>
          <w:color w:val="222222"/>
        </w:rPr>
        <w:t xml:space="preserve">opcje </w:t>
      </w:r>
      <w:r w:rsidR="00576912" w:rsidRPr="00132A64">
        <w:rPr>
          <w:rFonts w:ascii="Poppins" w:hAnsi="Poppins" w:cs="Poppins"/>
          <w:color w:val="222222"/>
        </w:rPr>
        <w:t>pełne</w:t>
      </w:r>
      <w:r w:rsidR="00860DD5" w:rsidRPr="00132A64">
        <w:rPr>
          <w:rFonts w:ascii="Poppins" w:hAnsi="Poppins" w:cs="Poppins"/>
          <w:color w:val="222222"/>
        </w:rPr>
        <w:t xml:space="preserve">go </w:t>
      </w:r>
      <w:r w:rsidR="00576912" w:rsidRPr="00132A64">
        <w:rPr>
          <w:rFonts w:ascii="Poppins" w:hAnsi="Poppins" w:cs="Poppins"/>
          <w:color w:val="222222"/>
        </w:rPr>
        <w:t>wykończenia i aranżacj</w:t>
      </w:r>
      <w:r w:rsidR="00860DD5" w:rsidRPr="00132A64">
        <w:rPr>
          <w:rFonts w:ascii="Poppins" w:hAnsi="Poppins" w:cs="Poppins"/>
          <w:color w:val="222222"/>
        </w:rPr>
        <w:t>i</w:t>
      </w:r>
      <w:r w:rsidRPr="00132A64">
        <w:rPr>
          <w:rFonts w:ascii="Poppins" w:hAnsi="Poppins" w:cs="Poppins"/>
          <w:color w:val="222222"/>
        </w:rPr>
        <w:t>. To krok w kierunku zatarcia granic między rynkiem pierwotnym, a wtórnym</w:t>
      </w:r>
      <w:r w:rsidR="00860DD5" w:rsidRPr="00132A64">
        <w:rPr>
          <w:rFonts w:ascii="Poppins" w:hAnsi="Poppins" w:cs="Poppins"/>
          <w:color w:val="222222"/>
        </w:rPr>
        <w:t>,</w:t>
      </w:r>
      <w:r w:rsidRPr="00132A64">
        <w:rPr>
          <w:rFonts w:ascii="Poppins" w:hAnsi="Poppins" w:cs="Poppins"/>
          <w:color w:val="222222"/>
        </w:rPr>
        <w:t xml:space="preserve"> oferując możliwość wprowadzenia się od zaraz, w odpowiedzi na oczekiwania klientów, którzy dzisiaj są bardziej „wygodni” w podejmowaniu decyzji</w:t>
      </w:r>
      <w:r w:rsidR="00BC31D5" w:rsidRPr="00132A64">
        <w:rPr>
          <w:rFonts w:ascii="Poppins" w:hAnsi="Poppins" w:cs="Poppins"/>
          <w:color w:val="222222"/>
        </w:rPr>
        <w:t>.</w:t>
      </w:r>
      <w:r w:rsidR="00521A30" w:rsidRPr="00132A64">
        <w:rPr>
          <w:rFonts w:ascii="Poppins" w:hAnsi="Poppins" w:cs="Poppins"/>
          <w:color w:val="222222"/>
        </w:rPr>
        <w:t xml:space="preserve"> Wreszcie zaskakujące może być dojście do głosu dwóch specyficznych uczestników rynku – flipperów, którzy </w:t>
      </w:r>
      <w:r w:rsidR="00126BAB" w:rsidRPr="00132A64">
        <w:rPr>
          <w:rFonts w:ascii="Poppins" w:hAnsi="Poppins" w:cs="Poppins"/>
          <w:color w:val="222222"/>
        </w:rPr>
        <w:t xml:space="preserve">w coraz większym stopniu są pod presją sprzedaży mieszkań zamówionych u deweloperów w poprzednich latach – </w:t>
      </w:r>
      <w:r w:rsidR="00205E06" w:rsidRPr="00132A64">
        <w:rPr>
          <w:rFonts w:ascii="Poppins" w:hAnsi="Poppins" w:cs="Poppins"/>
          <w:color w:val="222222"/>
        </w:rPr>
        <w:t>ale też</w:t>
      </w:r>
      <w:r w:rsidR="00126BAB" w:rsidRPr="00132A64">
        <w:rPr>
          <w:rFonts w:ascii="Poppins" w:hAnsi="Poppins" w:cs="Poppins"/>
          <w:color w:val="222222"/>
        </w:rPr>
        <w:t xml:space="preserve"> obcokrajowców, którzy </w:t>
      </w:r>
      <w:r w:rsidR="00205E06" w:rsidRPr="00132A64">
        <w:rPr>
          <w:rFonts w:ascii="Poppins" w:hAnsi="Poppins" w:cs="Poppins"/>
          <w:color w:val="222222"/>
        </w:rPr>
        <w:t>od lat zdobywają coraz większy udział w polskim rynku nieruchomości.</w:t>
      </w:r>
    </w:p>
    <w:p w14:paraId="2D91BB20" w14:textId="77777777" w:rsidR="004E591B" w:rsidRPr="00132A64" w:rsidRDefault="004E591B">
      <w:pPr>
        <w:rPr>
          <w:rFonts w:ascii="Calibri" w:eastAsia="Times New Roman" w:hAnsi="Calibri" w:cs="Calibri"/>
          <w:b/>
          <w:bCs/>
          <w:sz w:val="28"/>
          <w:szCs w:val="28"/>
        </w:rPr>
      </w:pPr>
      <w:r w:rsidRPr="00132A64">
        <w:rPr>
          <w:rFonts w:ascii="Calibri" w:eastAsia="Times New Roman" w:hAnsi="Calibri" w:cs="Calibri"/>
          <w:b/>
          <w:bCs/>
          <w:sz w:val="28"/>
          <w:szCs w:val="28"/>
        </w:rPr>
        <w:br w:type="page"/>
      </w:r>
    </w:p>
    <w:p w14:paraId="10018994" w14:textId="609ACC05" w:rsidR="00FB21CB" w:rsidRPr="00132A64" w:rsidRDefault="00FB21CB" w:rsidP="00FB21CB">
      <w:pPr>
        <w:spacing w:before="120" w:after="120" w:line="240" w:lineRule="auto"/>
        <w:jc w:val="both"/>
        <w:rPr>
          <w:rFonts w:ascii="Calibri" w:eastAsia="Times New Roman" w:hAnsi="Calibri" w:cs="Calibri"/>
          <w:b/>
          <w:bCs/>
          <w:sz w:val="28"/>
          <w:szCs w:val="28"/>
        </w:rPr>
      </w:pPr>
      <w:r w:rsidRPr="00132A64">
        <w:rPr>
          <w:rFonts w:ascii="Calibri" w:eastAsia="Times New Roman" w:hAnsi="Calibri" w:cs="Calibri"/>
          <w:b/>
          <w:bCs/>
          <w:sz w:val="28"/>
          <w:szCs w:val="28"/>
        </w:rPr>
        <w:lastRenderedPageBreak/>
        <w:t>RynekPierwotny.pl</w:t>
      </w:r>
    </w:p>
    <w:p w14:paraId="2607A9D7" w14:textId="77777777" w:rsidR="00FB21CB" w:rsidRPr="00132A64" w:rsidRDefault="00FB21CB" w:rsidP="00FB21CB">
      <w:pPr>
        <w:spacing w:before="120" w:after="120" w:line="240" w:lineRule="auto"/>
        <w:jc w:val="both"/>
        <w:rPr>
          <w:rFonts w:ascii="Calibri" w:eastAsia="Times New Roman" w:hAnsi="Calibri" w:cs="Calibri"/>
        </w:rPr>
      </w:pPr>
      <w:r w:rsidRPr="00132A64">
        <w:rPr>
          <w:rFonts w:ascii="Calibri" w:eastAsia="Times New Roman" w:hAnsi="Calibri" w:cs="Calibri"/>
        </w:rPr>
        <w:t xml:space="preserve">Największy ogólnopolski portal zawierający oferty mieszkań i domów od deweloperów. Od 15 lat pomaga osobom szukającym w wyborze i zakupie własnego „M”. Serwis zawiera oferty: domów, mieszkań, lokali użytkowych oraz lokali inwestycyjnych. Swoich klientów wspiera również poradami ekspertów oraz bazą wiedzy zawierającą najważniejsze kwestie związane z zakupem mieszkania na rynku pierwotnym. </w:t>
      </w:r>
    </w:p>
    <w:p w14:paraId="0F0B63FE" w14:textId="77777777" w:rsidR="00FB21CB" w:rsidRDefault="00FB21CB" w:rsidP="00FB21CB">
      <w:pPr>
        <w:spacing w:before="120" w:after="120" w:line="240" w:lineRule="auto"/>
        <w:jc w:val="both"/>
        <w:rPr>
          <w:rFonts w:ascii="Calibri" w:eastAsia="Times New Roman" w:hAnsi="Calibri" w:cs="Calibri"/>
        </w:rPr>
      </w:pPr>
      <w:r w:rsidRPr="00132A64">
        <w:rPr>
          <w:rFonts w:ascii="Calibri" w:eastAsia="Times New Roman" w:hAnsi="Calibri" w:cs="Calibri"/>
        </w:rPr>
        <w:t>BIG DATA RynekPierwotny.pl to część portalu, w ramach której są zbierane, analizowane i udostępniane dane o popycie, podaży, cenach i ofercie nieruchomości deweloperskich w całej Polsce. Od 2019 roku tworzona baza danych zawiera dane o ponad 600,000 unikalnych nieruchomości z rynku pierwotnego.</w:t>
      </w:r>
    </w:p>
    <w:p w14:paraId="4BDB06DE" w14:textId="77777777" w:rsidR="00132A64" w:rsidRPr="00132A64" w:rsidRDefault="00132A64" w:rsidP="00FB21CB">
      <w:pPr>
        <w:spacing w:before="120" w:after="120" w:line="240" w:lineRule="auto"/>
        <w:jc w:val="both"/>
        <w:rPr>
          <w:rFonts w:ascii="Calibri" w:eastAsia="Times New Roman" w:hAnsi="Calibri" w:cs="Calibri"/>
          <w:b/>
          <w:bCs/>
        </w:rPr>
      </w:pPr>
    </w:p>
    <w:p w14:paraId="60C20C11" w14:textId="38298C3C" w:rsidR="00F90EE0" w:rsidRPr="00132A64" w:rsidRDefault="00F90EE0" w:rsidP="38FF8536">
      <w:pPr>
        <w:rPr>
          <w:rFonts w:ascii="Calibri" w:eastAsia="Times New Roman" w:hAnsi="Calibri" w:cs="Calibri"/>
          <w:b/>
          <w:bCs/>
          <w:sz w:val="28"/>
          <w:szCs w:val="28"/>
        </w:rPr>
      </w:pPr>
      <w:r w:rsidRPr="00132A64">
        <w:rPr>
          <w:rFonts w:ascii="Calibri" w:eastAsia="Times New Roman" w:hAnsi="Calibri" w:cs="Calibri"/>
          <w:b/>
          <w:bCs/>
          <w:sz w:val="28"/>
          <w:szCs w:val="28"/>
        </w:rPr>
        <w:t>Zapraszamy na kanały social media</w:t>
      </w:r>
      <w:r w:rsidR="11445ED6" w:rsidRPr="00132A64">
        <w:rPr>
          <w:rFonts w:ascii="Calibri" w:eastAsia="Times New Roman" w:hAnsi="Calibri" w:cs="Calibri"/>
          <w:b/>
          <w:bCs/>
          <w:sz w:val="28"/>
          <w:szCs w:val="28"/>
        </w:rPr>
        <w:t xml:space="preserve"> portalu RynekPierwotny.pl</w:t>
      </w:r>
      <w:r w:rsidRPr="00132A64">
        <w:rPr>
          <w:rFonts w:ascii="Calibri" w:eastAsia="Times New Roman" w:hAnsi="Calibri" w:cs="Calibri"/>
          <w:b/>
          <w:bCs/>
          <w:sz w:val="28"/>
          <w:szCs w:val="28"/>
        </w:rPr>
        <w:t>: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88"/>
        <w:gridCol w:w="1745"/>
        <w:gridCol w:w="1744"/>
        <w:gridCol w:w="3489"/>
      </w:tblGrid>
      <w:tr w:rsidR="00132A64" w:rsidRPr="00132A64" w14:paraId="43CF50A6" w14:textId="77777777" w:rsidTr="00132A64">
        <w:tc>
          <w:tcPr>
            <w:tcW w:w="3488" w:type="dxa"/>
          </w:tcPr>
          <w:p w14:paraId="0FCB2C97" w14:textId="77777777" w:rsidR="00132A64" w:rsidRPr="00132A64" w:rsidRDefault="00132A64" w:rsidP="00132A64">
            <w:pPr>
              <w:jc w:val="center"/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</w:pPr>
            <w:r w:rsidRPr="00132A64"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  <w:t>LinkedIn</w:t>
            </w:r>
          </w:p>
          <w:p w14:paraId="20A6C3C1" w14:textId="007A60BF" w:rsidR="00132A64" w:rsidRPr="00132A64" w:rsidRDefault="00132A64" w:rsidP="00132A64">
            <w:pPr>
              <w:jc w:val="center"/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</w:pPr>
            <w:r w:rsidRPr="00132A64">
              <w:rPr>
                <w:noProof/>
              </w:rPr>
              <w:drawing>
                <wp:inline distT="0" distB="0" distL="0" distR="0" wp14:anchorId="71DE223A" wp14:editId="71D3F6AA">
                  <wp:extent cx="1342938" cy="1342938"/>
                  <wp:effectExtent l="171450" t="171450" r="200660" b="200660"/>
                  <wp:docPr id="32" name="Grafika 3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3AF9316-942C-11CA-357D-84CE98B9179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Grafika 31">
                            <a:extLst>
                              <a:ext uri="{FF2B5EF4-FFF2-40B4-BE49-F238E27FC236}">
                                <a16:creationId xmlns:a16="http://schemas.microsoft.com/office/drawing/2014/main" id="{F3AF9316-942C-11CA-357D-84CE98B9179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96DAC541-7B7A-43D3-8B79-37D633B846F1}">
                                <asvg:svgBlip xmlns:asvg="http://schemas.microsoft.com/office/drawing/2016/SVG/main" r:embed="rId19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2938" cy="1342938"/>
                          </a:xfrm>
                          <a:prstGeom prst="rect">
                            <a:avLst/>
                          </a:prstGeom>
                          <a:effectLst>
                            <a:outerShdw blurRad="254000" dist="38100" dir="2700000" algn="tl" rotWithShape="0">
                              <a:prstClr val="black">
                                <a:alpha val="2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9" w:type="dxa"/>
            <w:gridSpan w:val="2"/>
          </w:tcPr>
          <w:p w14:paraId="5789092E" w14:textId="77777777" w:rsidR="00132A64" w:rsidRPr="00132A64" w:rsidRDefault="00132A64" w:rsidP="00132A64">
            <w:pPr>
              <w:jc w:val="center"/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</w:pPr>
            <w:r w:rsidRPr="00132A64"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  <w:t>Instagram</w:t>
            </w:r>
          </w:p>
          <w:p w14:paraId="6446D04C" w14:textId="3F32026D" w:rsidR="00132A64" w:rsidRPr="00132A64" w:rsidRDefault="00132A64" w:rsidP="00132A64">
            <w:pPr>
              <w:jc w:val="center"/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</w:pPr>
            <w:r w:rsidRPr="00132A64">
              <w:rPr>
                <w:noProof/>
              </w:rPr>
              <w:drawing>
                <wp:inline distT="0" distB="0" distL="0" distR="0" wp14:anchorId="7C93EBD5" wp14:editId="51CB3B38">
                  <wp:extent cx="1377730" cy="1377730"/>
                  <wp:effectExtent l="171450" t="171450" r="203835" b="203835"/>
                  <wp:docPr id="30" name="Grafika 2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51AA65F-5D81-C9A3-847F-7649BD00204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Grafika 29">
                            <a:extLst>
                              <a:ext uri="{FF2B5EF4-FFF2-40B4-BE49-F238E27FC236}">
                                <a16:creationId xmlns:a16="http://schemas.microsoft.com/office/drawing/2014/main" id="{351AA65F-5D81-C9A3-847F-7649BD00204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7730" cy="1377730"/>
                          </a:xfrm>
                          <a:prstGeom prst="rect">
                            <a:avLst/>
                          </a:prstGeom>
                          <a:effectLst>
                            <a:outerShdw blurRad="254000" dist="38100" dir="2700000" algn="tl" rotWithShape="0">
                              <a:prstClr val="black">
                                <a:alpha val="2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9" w:type="dxa"/>
          </w:tcPr>
          <w:p w14:paraId="3616CAF9" w14:textId="77777777" w:rsidR="00132A64" w:rsidRPr="00132A64" w:rsidRDefault="00132A64" w:rsidP="00132A64">
            <w:pPr>
              <w:jc w:val="center"/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</w:pPr>
            <w:r w:rsidRPr="00132A64"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  <w:t>TikTok</w:t>
            </w:r>
          </w:p>
          <w:p w14:paraId="0BB1EC9F" w14:textId="23759451" w:rsidR="00132A64" w:rsidRPr="00132A64" w:rsidRDefault="00132A64" w:rsidP="00132A64">
            <w:pPr>
              <w:jc w:val="center"/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</w:pPr>
            <w:r w:rsidRPr="00132A64">
              <w:rPr>
                <w:noProof/>
              </w:rPr>
              <w:drawing>
                <wp:inline distT="0" distB="0" distL="0" distR="0" wp14:anchorId="70C7A371" wp14:editId="35D612D9">
                  <wp:extent cx="1393297" cy="1393297"/>
                  <wp:effectExtent l="171450" t="171450" r="207010" b="207010"/>
                  <wp:docPr id="34" name="Grafika 3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2E50832-9CE8-CB0F-B7EE-2F847D03E13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Grafika 33">
                            <a:extLst>
                              <a:ext uri="{FF2B5EF4-FFF2-40B4-BE49-F238E27FC236}">
                                <a16:creationId xmlns:a16="http://schemas.microsoft.com/office/drawing/2014/main" id="{52E50832-9CE8-CB0F-B7EE-2F847D03E13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96DAC541-7B7A-43D3-8B79-37D633B846F1}">
                                <asvg:svgBlip xmlns:asvg="http://schemas.microsoft.com/office/drawing/2016/SVG/main" r:embed="rId23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297" cy="1393297"/>
                          </a:xfrm>
                          <a:prstGeom prst="rect">
                            <a:avLst/>
                          </a:prstGeom>
                          <a:effectLst>
                            <a:outerShdw blurRad="254000" dist="38100" dir="2700000" algn="tl" rotWithShape="0">
                              <a:prstClr val="black">
                                <a:alpha val="2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2A64" w:rsidRPr="00132A64" w14:paraId="4BE584DA" w14:textId="77777777" w:rsidTr="00132A64">
        <w:tc>
          <w:tcPr>
            <w:tcW w:w="5233" w:type="dxa"/>
            <w:gridSpan w:val="2"/>
          </w:tcPr>
          <w:p w14:paraId="56470F37" w14:textId="77777777" w:rsidR="00132A64" w:rsidRPr="00132A64" w:rsidRDefault="00132A64" w:rsidP="00132A64">
            <w:pPr>
              <w:jc w:val="center"/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</w:pPr>
            <w:r w:rsidRPr="00132A64"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  <w:t>YouTube</w:t>
            </w:r>
          </w:p>
          <w:p w14:paraId="412E558D" w14:textId="7F1F9C6D" w:rsidR="00132A64" w:rsidRPr="00132A64" w:rsidRDefault="00132A64" w:rsidP="00132A64">
            <w:pPr>
              <w:jc w:val="center"/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</w:pPr>
            <w:r w:rsidRPr="00132A64">
              <w:rPr>
                <w:noProof/>
              </w:rPr>
              <w:drawing>
                <wp:inline distT="0" distB="0" distL="0" distR="0" wp14:anchorId="7AC0ED91" wp14:editId="5666CA23">
                  <wp:extent cx="1276541" cy="1276541"/>
                  <wp:effectExtent l="171450" t="171450" r="209550" b="209550"/>
                  <wp:docPr id="36" name="Grafika 3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6FD4475-18F2-110B-4047-F048DCA3A3EA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Grafika 35">
                            <a:extLst>
                              <a:ext uri="{FF2B5EF4-FFF2-40B4-BE49-F238E27FC236}">
                                <a16:creationId xmlns:a16="http://schemas.microsoft.com/office/drawing/2014/main" id="{16FD4475-18F2-110B-4047-F048DCA3A3E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541" cy="1276541"/>
                          </a:xfrm>
                          <a:prstGeom prst="rect">
                            <a:avLst/>
                          </a:prstGeom>
                          <a:effectLst>
                            <a:outerShdw blurRad="254000" dist="38100" dir="2700000" algn="tl" rotWithShape="0">
                              <a:prstClr val="black">
                                <a:alpha val="2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3" w:type="dxa"/>
            <w:gridSpan w:val="2"/>
          </w:tcPr>
          <w:p w14:paraId="739CC200" w14:textId="77777777" w:rsidR="00132A64" w:rsidRPr="00132A64" w:rsidRDefault="00132A64" w:rsidP="00132A64">
            <w:pPr>
              <w:jc w:val="center"/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</w:pPr>
            <w:r w:rsidRPr="00132A64"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  <w:t>Facebook</w:t>
            </w:r>
          </w:p>
          <w:p w14:paraId="2994C8BB" w14:textId="5FCB73AF" w:rsidR="00132A64" w:rsidRPr="00132A64" w:rsidRDefault="00132A64" w:rsidP="00132A64">
            <w:pPr>
              <w:jc w:val="center"/>
              <w:rPr>
                <w:rFonts w:ascii="Calibri" w:eastAsia="Times New Roman" w:hAnsi="Calibri" w:cs="Calibri"/>
                <w:b/>
                <w:bCs/>
                <w:sz w:val="28"/>
                <w:szCs w:val="28"/>
              </w:rPr>
            </w:pPr>
            <w:r w:rsidRPr="00132A64">
              <w:rPr>
                <w:noProof/>
              </w:rPr>
              <w:drawing>
                <wp:inline distT="0" distB="0" distL="0" distR="0" wp14:anchorId="1B21D9D1" wp14:editId="7CADE736">
                  <wp:extent cx="1440000" cy="1440000"/>
                  <wp:effectExtent l="171450" t="171450" r="217805" b="217805"/>
                  <wp:docPr id="22" name="Grafika 2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A849574-3B61-0516-C848-791951B1D0A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Grafika 21">
                            <a:extLst>
                              <a:ext uri="{FF2B5EF4-FFF2-40B4-BE49-F238E27FC236}">
                                <a16:creationId xmlns:a16="http://schemas.microsoft.com/office/drawing/2014/main" id="{4A849574-3B61-0516-C848-791951B1D0A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96DAC541-7B7A-43D3-8B79-37D633B846F1}">
                                <asvg:svgBlip xmlns:asvg="http://schemas.microsoft.com/office/drawing/2016/SVG/main" r:embed="rId27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440000"/>
                          </a:xfrm>
                          <a:prstGeom prst="rect">
                            <a:avLst/>
                          </a:prstGeom>
                          <a:effectLst>
                            <a:outerShdw blurRad="254000" dist="38100" dir="2700000" algn="tl" rotWithShape="0">
                              <a:prstClr val="black">
                                <a:alpha val="2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41BD67F" w14:textId="025AC86E" w:rsidR="0099757D" w:rsidRPr="00132A64" w:rsidRDefault="004E591B" w:rsidP="000D47CE">
      <w:pPr>
        <w:rPr>
          <w:rFonts w:ascii="Calibri" w:eastAsia="Times New Roman" w:hAnsi="Calibri" w:cs="Calibri"/>
          <w:sz w:val="28"/>
          <w:szCs w:val="28"/>
        </w:rPr>
      </w:pPr>
      <w:r w:rsidRPr="00132A64">
        <w:rPr>
          <w:rFonts w:ascii="Calibri" w:eastAsia="Times New Roman" w:hAnsi="Calibri" w:cs="Calibri"/>
          <w:b/>
          <w:bCs/>
          <w:sz w:val="28"/>
          <w:szCs w:val="28"/>
        </w:rPr>
        <w:br w:type="page"/>
      </w:r>
      <w:r w:rsidR="00FB21CB" w:rsidRPr="00132A64">
        <w:rPr>
          <w:rFonts w:ascii="Calibri" w:eastAsia="Times New Roman" w:hAnsi="Calibri" w:cs="Calibri"/>
          <w:b/>
          <w:bCs/>
          <w:sz w:val="28"/>
          <w:szCs w:val="28"/>
        </w:rPr>
        <w:lastRenderedPageBreak/>
        <w:t>Autor</w:t>
      </w:r>
      <w:r w:rsidR="0099757D" w:rsidRPr="00132A64">
        <w:rPr>
          <w:rFonts w:ascii="Calibri" w:eastAsia="Times New Roman" w:hAnsi="Calibri" w:cs="Calibri"/>
          <w:b/>
          <w:bCs/>
          <w:sz w:val="28"/>
          <w:szCs w:val="28"/>
        </w:rPr>
        <w:t>zy</w:t>
      </w:r>
      <w:r w:rsidR="00FB21CB" w:rsidRPr="00132A64">
        <w:rPr>
          <w:rFonts w:ascii="Calibri" w:eastAsia="Times New Roman" w:hAnsi="Calibri" w:cs="Calibri"/>
          <w:sz w:val="28"/>
          <w:szCs w:val="28"/>
        </w:rPr>
        <w:t xml:space="preserve">: </w:t>
      </w:r>
    </w:p>
    <w:p w14:paraId="4307B44E" w14:textId="27452EA9" w:rsidR="00FB21CB" w:rsidRPr="00132A64" w:rsidRDefault="00FB21CB" w:rsidP="00FB21CB">
      <w:pPr>
        <w:spacing w:before="120" w:after="120" w:line="240" w:lineRule="auto"/>
        <w:jc w:val="both"/>
        <w:rPr>
          <w:rFonts w:ascii="Calibri" w:eastAsia="Times New Roman" w:hAnsi="Calibri" w:cs="Calibri"/>
          <w:sz w:val="28"/>
          <w:szCs w:val="28"/>
        </w:rPr>
      </w:pPr>
      <w:r w:rsidRPr="00132A64">
        <w:rPr>
          <w:rFonts w:ascii="Calibri" w:eastAsia="Times New Roman" w:hAnsi="Calibri" w:cs="Calibri"/>
          <w:sz w:val="28"/>
          <w:szCs w:val="28"/>
        </w:rPr>
        <w:t>Jan Dziekoński</w:t>
      </w:r>
    </w:p>
    <w:p w14:paraId="199CF48C" w14:textId="58033E1C" w:rsidR="00FB21CB" w:rsidRPr="00132A64" w:rsidRDefault="00FB21CB" w:rsidP="00FB21CB">
      <w:pPr>
        <w:spacing w:before="120" w:after="120" w:line="240" w:lineRule="auto"/>
        <w:jc w:val="both"/>
        <w:rPr>
          <w:rFonts w:ascii="Calibri" w:eastAsia="Times New Roman" w:hAnsi="Calibri" w:cs="Calibri"/>
        </w:rPr>
      </w:pPr>
      <w:r w:rsidRPr="00132A64">
        <w:rPr>
          <w:rFonts w:ascii="Calibri" w:eastAsia="Times New Roman" w:hAnsi="Calibri" w:cs="Calibri"/>
        </w:rPr>
        <w:t>Head of Market Insights w Dziale Research w portalu RynekPierwotny.pl. Do zespołu dołączył w kwietniu 2025 roku. Jest odpowiedzialny za integrację i rozwój kompetencji analitycznych w grupie, rozwój wiedzy na temat rynku oraz wspieranie Klientów w jak najlepszym wykorzystaniu danych do rozwoju ich biznesu. Posiada szeroką wiedzę z zakresu m.in. analizy sytuacji popytowo-podażowej i trendów rynkowych, budowania strategii inwestycyjnych oraz prognozowania zachowań cenowych. Jest założycielem portalu BIG DATA Insight, skupiającego się na profesjonalnych analizach rynku nieruchomości, a także autorem licznych publikacji dotyczących rynku mieszkaniowego w Polsce i na świecie. Współpracował z wieloma polskimi i międzynarodowymi korporacjami jako konsultant strategiczny w renomowanych globalnych firmach.</w:t>
      </w:r>
    </w:p>
    <w:p w14:paraId="355E5B07" w14:textId="77777777" w:rsidR="00FB21CB" w:rsidRPr="00132A64" w:rsidRDefault="00FB21CB" w:rsidP="00FB21CB">
      <w:pPr>
        <w:spacing w:before="120" w:after="120" w:line="240" w:lineRule="auto"/>
        <w:jc w:val="both"/>
        <w:rPr>
          <w:rFonts w:ascii="Calibri" w:eastAsia="Times New Roman" w:hAnsi="Calibri" w:cs="Calibri"/>
        </w:rPr>
      </w:pPr>
    </w:p>
    <w:p w14:paraId="7FD6EFE9" w14:textId="77777777" w:rsidR="00FB21CB" w:rsidRPr="00132A64" w:rsidRDefault="00FB21CB" w:rsidP="00FB21CB">
      <w:pPr>
        <w:spacing w:before="120" w:after="120" w:line="240" w:lineRule="auto"/>
        <w:jc w:val="both"/>
        <w:rPr>
          <w:rFonts w:ascii="Calibri" w:eastAsia="Times New Roman" w:hAnsi="Calibri" w:cs="Calibri"/>
        </w:rPr>
      </w:pPr>
      <w:r w:rsidRPr="00132A64">
        <w:rPr>
          <w:noProof/>
        </w:rPr>
        <w:drawing>
          <wp:inline distT="0" distB="0" distL="0" distR="0" wp14:anchorId="73BEABB6" wp14:editId="74CE5EDF">
            <wp:extent cx="6645910" cy="4137660"/>
            <wp:effectExtent l="0" t="0" r="2540" b="0"/>
            <wp:docPr id="1918960780" name="Obraz 1" descr="jan-dziekons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an-dziekonski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13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AFB94" w14:textId="60ECF574" w:rsidR="0099757D" w:rsidRPr="00132A64" w:rsidRDefault="00AE507F" w:rsidP="00B02C38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color w:val="222222"/>
        </w:rPr>
        <w:t> </w:t>
      </w:r>
      <w:bookmarkEnd w:id="1"/>
    </w:p>
    <w:p w14:paraId="7D915ED8" w14:textId="77777777" w:rsidR="0099757D" w:rsidRPr="00132A64" w:rsidRDefault="0099757D">
      <w:pPr>
        <w:rPr>
          <w:rFonts w:ascii="Poppins" w:hAnsi="Poppins" w:cs="Poppins"/>
          <w:color w:val="222222"/>
        </w:rPr>
      </w:pPr>
      <w:r w:rsidRPr="00132A64">
        <w:rPr>
          <w:rFonts w:ascii="Poppins" w:hAnsi="Poppins" w:cs="Poppins"/>
          <w:color w:val="222222"/>
        </w:rPr>
        <w:br w:type="page"/>
      </w:r>
    </w:p>
    <w:p w14:paraId="4CF08066" w14:textId="65AC8C8F" w:rsidR="0099757D" w:rsidRPr="00132A64" w:rsidRDefault="0099757D" w:rsidP="0099757D">
      <w:pPr>
        <w:spacing w:before="120" w:after="120" w:line="240" w:lineRule="auto"/>
        <w:jc w:val="both"/>
        <w:rPr>
          <w:rFonts w:ascii="Calibri" w:eastAsia="Times New Roman" w:hAnsi="Calibri" w:cs="Calibri"/>
          <w:sz w:val="28"/>
          <w:szCs w:val="28"/>
        </w:rPr>
      </w:pPr>
      <w:r w:rsidRPr="00132A64">
        <w:rPr>
          <w:rFonts w:ascii="Calibri" w:eastAsia="Times New Roman" w:hAnsi="Calibri" w:cs="Calibri"/>
          <w:sz w:val="28"/>
          <w:szCs w:val="28"/>
        </w:rPr>
        <w:lastRenderedPageBreak/>
        <w:t>Gabriela Prygiel</w:t>
      </w:r>
    </w:p>
    <w:p w14:paraId="37A01219" w14:textId="0E9B73B2" w:rsidR="00087FAA" w:rsidRPr="00132A64" w:rsidRDefault="007F7519" w:rsidP="000071A1">
      <w:pPr>
        <w:spacing w:before="120" w:after="120" w:line="240" w:lineRule="auto"/>
        <w:jc w:val="both"/>
        <w:rPr>
          <w:rFonts w:ascii="Calibri" w:eastAsia="Times New Roman" w:hAnsi="Calibri" w:cs="Calibri"/>
        </w:rPr>
      </w:pPr>
      <w:r w:rsidRPr="00132A64">
        <w:rPr>
          <w:rFonts w:ascii="Calibri" w:eastAsia="Times New Roman" w:hAnsi="Calibri" w:cs="Calibri"/>
        </w:rPr>
        <w:t>Junior Analyst</w:t>
      </w:r>
      <w:r w:rsidR="00E24CB8" w:rsidRPr="00132A64">
        <w:rPr>
          <w:rFonts w:ascii="Calibri" w:eastAsia="Times New Roman" w:hAnsi="Calibri" w:cs="Calibri"/>
        </w:rPr>
        <w:t xml:space="preserve"> w portalu RynekPierwotny.pl. </w:t>
      </w:r>
      <w:r w:rsidR="001F69E9" w:rsidRPr="00132A64">
        <w:rPr>
          <w:rFonts w:ascii="Calibri" w:eastAsia="Times New Roman" w:hAnsi="Calibri" w:cs="Calibri"/>
        </w:rPr>
        <w:t xml:space="preserve">W ramach </w:t>
      </w:r>
      <w:r w:rsidR="00536334" w:rsidRPr="00132A64">
        <w:rPr>
          <w:rFonts w:ascii="Calibri" w:eastAsia="Times New Roman" w:hAnsi="Calibri" w:cs="Calibri"/>
        </w:rPr>
        <w:t xml:space="preserve">Działu Research </w:t>
      </w:r>
      <w:r w:rsidR="006F323E" w:rsidRPr="00132A64">
        <w:rPr>
          <w:rFonts w:ascii="Calibri" w:eastAsia="Times New Roman" w:hAnsi="Calibri" w:cs="Calibri"/>
        </w:rPr>
        <w:t xml:space="preserve">współtworzy </w:t>
      </w:r>
      <w:r w:rsidR="000E1B18" w:rsidRPr="00132A64">
        <w:rPr>
          <w:rFonts w:ascii="Calibri" w:eastAsia="Times New Roman" w:hAnsi="Calibri" w:cs="Calibri"/>
        </w:rPr>
        <w:t xml:space="preserve">BIG DATA </w:t>
      </w:r>
      <w:r w:rsidR="00417120" w:rsidRPr="00132A64">
        <w:rPr>
          <w:rFonts w:ascii="Calibri" w:eastAsia="Times New Roman" w:hAnsi="Calibri" w:cs="Calibri"/>
        </w:rPr>
        <w:t>In</w:t>
      </w:r>
      <w:r w:rsidR="003B1386" w:rsidRPr="00132A64">
        <w:rPr>
          <w:rFonts w:ascii="Calibri" w:eastAsia="Times New Roman" w:hAnsi="Calibri" w:cs="Calibri"/>
        </w:rPr>
        <w:t>sig</w:t>
      </w:r>
      <w:r w:rsidR="00417120" w:rsidRPr="00132A64">
        <w:rPr>
          <w:rFonts w:ascii="Calibri" w:eastAsia="Times New Roman" w:hAnsi="Calibri" w:cs="Calibri"/>
        </w:rPr>
        <w:t>ht</w:t>
      </w:r>
      <w:r w:rsidR="00C535A3" w:rsidRPr="00132A64">
        <w:rPr>
          <w:rFonts w:ascii="Calibri" w:eastAsia="Times New Roman" w:hAnsi="Calibri" w:cs="Calibri"/>
        </w:rPr>
        <w:t xml:space="preserve"> oparty</w:t>
      </w:r>
      <w:r w:rsidR="0002591B" w:rsidRPr="00132A64">
        <w:rPr>
          <w:rFonts w:ascii="Calibri" w:eastAsia="Times New Roman" w:hAnsi="Calibri" w:cs="Calibri"/>
        </w:rPr>
        <w:t xml:space="preserve"> m.in.</w:t>
      </w:r>
      <w:r w:rsidR="00C535A3" w:rsidRPr="00132A64">
        <w:rPr>
          <w:rFonts w:ascii="Calibri" w:eastAsia="Times New Roman" w:hAnsi="Calibri" w:cs="Calibri"/>
        </w:rPr>
        <w:t xml:space="preserve"> na newsletterach </w:t>
      </w:r>
      <w:r w:rsidR="0002591B" w:rsidRPr="00132A64">
        <w:rPr>
          <w:rFonts w:ascii="Calibri" w:eastAsia="Times New Roman" w:hAnsi="Calibri" w:cs="Calibri"/>
        </w:rPr>
        <w:t xml:space="preserve">oraz </w:t>
      </w:r>
      <w:r w:rsidR="00C535A3" w:rsidRPr="00132A64">
        <w:rPr>
          <w:rFonts w:ascii="Calibri" w:eastAsia="Times New Roman" w:hAnsi="Calibri" w:cs="Calibri"/>
        </w:rPr>
        <w:t xml:space="preserve">regularnym </w:t>
      </w:r>
      <w:r w:rsidR="00234BEA" w:rsidRPr="00132A64">
        <w:rPr>
          <w:rFonts w:ascii="Calibri" w:eastAsia="Times New Roman" w:hAnsi="Calibri" w:cs="Calibri"/>
        </w:rPr>
        <w:t xml:space="preserve">monitoringu </w:t>
      </w:r>
      <w:r w:rsidR="00C535A3" w:rsidRPr="00132A64">
        <w:rPr>
          <w:rFonts w:ascii="Calibri" w:eastAsia="Times New Roman" w:hAnsi="Calibri" w:cs="Calibri"/>
        </w:rPr>
        <w:t xml:space="preserve">wydarzeń na rynku nieruchomości i </w:t>
      </w:r>
      <w:r w:rsidR="00234BEA" w:rsidRPr="00132A64">
        <w:rPr>
          <w:rFonts w:ascii="Calibri" w:eastAsia="Times New Roman" w:hAnsi="Calibri" w:cs="Calibri"/>
        </w:rPr>
        <w:t xml:space="preserve">w </w:t>
      </w:r>
      <w:r w:rsidR="00C535A3" w:rsidRPr="00132A64">
        <w:rPr>
          <w:rFonts w:ascii="Calibri" w:eastAsia="Times New Roman" w:hAnsi="Calibri" w:cs="Calibri"/>
        </w:rPr>
        <w:t>otoczeni</w:t>
      </w:r>
      <w:r w:rsidR="00234BEA" w:rsidRPr="00132A64">
        <w:rPr>
          <w:rFonts w:ascii="Calibri" w:eastAsia="Times New Roman" w:hAnsi="Calibri" w:cs="Calibri"/>
        </w:rPr>
        <w:t>u</w:t>
      </w:r>
      <w:r w:rsidR="00C535A3" w:rsidRPr="00132A64">
        <w:rPr>
          <w:rFonts w:ascii="Calibri" w:eastAsia="Times New Roman" w:hAnsi="Calibri" w:cs="Calibri"/>
        </w:rPr>
        <w:t xml:space="preserve"> gospodarcz</w:t>
      </w:r>
      <w:r w:rsidR="00234BEA" w:rsidRPr="00132A64">
        <w:rPr>
          <w:rFonts w:ascii="Calibri" w:eastAsia="Times New Roman" w:hAnsi="Calibri" w:cs="Calibri"/>
        </w:rPr>
        <w:t>ym</w:t>
      </w:r>
      <w:r w:rsidR="00CD709C" w:rsidRPr="00132A64">
        <w:rPr>
          <w:rFonts w:ascii="Calibri" w:eastAsia="Times New Roman" w:hAnsi="Calibri" w:cs="Calibri"/>
        </w:rPr>
        <w:t xml:space="preserve">. Uczestniczy także w tworzeniu </w:t>
      </w:r>
      <w:r w:rsidR="000A3451" w:rsidRPr="00132A64">
        <w:rPr>
          <w:rFonts w:ascii="Calibri" w:eastAsia="Times New Roman" w:hAnsi="Calibri" w:cs="Calibri"/>
        </w:rPr>
        <w:t xml:space="preserve">tematycznych </w:t>
      </w:r>
      <w:r w:rsidR="00CD709C" w:rsidRPr="00132A64">
        <w:rPr>
          <w:rFonts w:ascii="Calibri" w:eastAsia="Times New Roman" w:hAnsi="Calibri" w:cs="Calibri"/>
        </w:rPr>
        <w:t>analiz i raportów</w:t>
      </w:r>
      <w:r w:rsidR="00234BEA" w:rsidRPr="00132A64">
        <w:rPr>
          <w:rFonts w:ascii="Calibri" w:eastAsia="Times New Roman" w:hAnsi="Calibri" w:cs="Calibri"/>
        </w:rPr>
        <w:t>,</w:t>
      </w:r>
      <w:r w:rsidR="00B63A1F" w:rsidRPr="00132A64">
        <w:rPr>
          <w:rFonts w:ascii="Calibri" w:eastAsia="Times New Roman" w:hAnsi="Calibri" w:cs="Calibri"/>
        </w:rPr>
        <w:t xml:space="preserve"> </w:t>
      </w:r>
      <w:r w:rsidR="005A7703" w:rsidRPr="00132A64">
        <w:rPr>
          <w:rFonts w:ascii="Calibri" w:eastAsia="Times New Roman" w:hAnsi="Calibri" w:cs="Calibri"/>
        </w:rPr>
        <w:t>wspierając</w:t>
      </w:r>
      <w:r w:rsidR="00B5604F" w:rsidRPr="00132A64">
        <w:rPr>
          <w:rFonts w:ascii="Calibri" w:eastAsia="Times New Roman" w:hAnsi="Calibri" w:cs="Calibri"/>
        </w:rPr>
        <w:t xml:space="preserve">e </w:t>
      </w:r>
      <w:r w:rsidR="005A7703" w:rsidRPr="00132A64">
        <w:rPr>
          <w:rFonts w:ascii="Calibri" w:eastAsia="Times New Roman" w:hAnsi="Calibri" w:cs="Calibri"/>
        </w:rPr>
        <w:t>kluczowe</w:t>
      </w:r>
      <w:r w:rsidR="00C35361" w:rsidRPr="00132A64">
        <w:rPr>
          <w:rFonts w:ascii="Calibri" w:eastAsia="Times New Roman" w:hAnsi="Calibri" w:cs="Calibri"/>
        </w:rPr>
        <w:t xml:space="preserve"> decyzj</w:t>
      </w:r>
      <w:r w:rsidR="005A7703" w:rsidRPr="00132A64">
        <w:rPr>
          <w:rFonts w:ascii="Calibri" w:eastAsia="Times New Roman" w:hAnsi="Calibri" w:cs="Calibri"/>
        </w:rPr>
        <w:t>e</w:t>
      </w:r>
      <w:r w:rsidR="00C35361" w:rsidRPr="00132A64">
        <w:rPr>
          <w:rFonts w:ascii="Calibri" w:eastAsia="Times New Roman" w:hAnsi="Calibri" w:cs="Calibri"/>
        </w:rPr>
        <w:t xml:space="preserve"> </w:t>
      </w:r>
      <w:r w:rsidR="005A7703" w:rsidRPr="00132A64">
        <w:rPr>
          <w:rFonts w:ascii="Calibri" w:eastAsia="Times New Roman" w:hAnsi="Calibri" w:cs="Calibri"/>
        </w:rPr>
        <w:t>strategiczne</w:t>
      </w:r>
      <w:r w:rsidR="003172D5" w:rsidRPr="00132A64">
        <w:rPr>
          <w:rFonts w:ascii="Calibri" w:eastAsia="Times New Roman" w:hAnsi="Calibri" w:cs="Calibri"/>
        </w:rPr>
        <w:t xml:space="preserve">. </w:t>
      </w:r>
      <w:r w:rsidR="004B1929" w:rsidRPr="00132A64">
        <w:rPr>
          <w:rFonts w:ascii="Calibri" w:eastAsia="Times New Roman" w:hAnsi="Calibri" w:cs="Calibri"/>
        </w:rPr>
        <w:t>Do zespołu portalu</w:t>
      </w:r>
      <w:r w:rsidR="003172D5" w:rsidRPr="00132A64">
        <w:rPr>
          <w:rFonts w:ascii="Calibri" w:eastAsia="Times New Roman" w:hAnsi="Calibri" w:cs="Calibri"/>
        </w:rPr>
        <w:t xml:space="preserve"> </w:t>
      </w:r>
      <w:r w:rsidR="009D4205" w:rsidRPr="00132A64">
        <w:rPr>
          <w:rFonts w:ascii="Calibri" w:eastAsia="Times New Roman" w:hAnsi="Calibri" w:cs="Calibri"/>
        </w:rPr>
        <w:t xml:space="preserve">RynekPierwotny.pl </w:t>
      </w:r>
      <w:r w:rsidR="004B1929" w:rsidRPr="00132A64">
        <w:rPr>
          <w:rFonts w:ascii="Calibri" w:eastAsia="Times New Roman" w:hAnsi="Calibri" w:cs="Calibri"/>
        </w:rPr>
        <w:t>dołączyła w kwietniu</w:t>
      </w:r>
      <w:r w:rsidR="003172D5" w:rsidRPr="00132A64">
        <w:rPr>
          <w:rFonts w:ascii="Calibri" w:eastAsia="Times New Roman" w:hAnsi="Calibri" w:cs="Calibri"/>
        </w:rPr>
        <w:t xml:space="preserve"> 2025 r.</w:t>
      </w:r>
      <w:r w:rsidR="000F4408" w:rsidRPr="00132A64">
        <w:rPr>
          <w:rFonts w:ascii="Calibri" w:eastAsia="Times New Roman" w:hAnsi="Calibri" w:cs="Calibri"/>
        </w:rPr>
        <w:t xml:space="preserve"> </w:t>
      </w:r>
      <w:r w:rsidR="003B2C34" w:rsidRPr="00132A64">
        <w:rPr>
          <w:rFonts w:ascii="Calibri" w:eastAsia="Times New Roman" w:hAnsi="Calibri" w:cs="Calibri"/>
        </w:rPr>
        <w:t>Wcześniej</w:t>
      </w:r>
      <w:r w:rsidR="000F4408" w:rsidRPr="00132A64">
        <w:rPr>
          <w:rFonts w:ascii="Calibri" w:eastAsia="Times New Roman" w:hAnsi="Calibri" w:cs="Calibri"/>
        </w:rPr>
        <w:t xml:space="preserve"> doświadczenie zdobywała realizując </w:t>
      </w:r>
      <w:r w:rsidR="004356E1" w:rsidRPr="00132A64">
        <w:rPr>
          <w:rFonts w:ascii="Calibri" w:eastAsia="Times New Roman" w:hAnsi="Calibri" w:cs="Calibri"/>
        </w:rPr>
        <w:t>projekty m.in. pod marką</w:t>
      </w:r>
      <w:r w:rsidR="003B2C34" w:rsidRPr="00132A64">
        <w:rPr>
          <w:rFonts w:ascii="Calibri" w:eastAsia="Times New Roman" w:hAnsi="Calibri" w:cs="Calibri"/>
        </w:rPr>
        <w:t xml:space="preserve"> FLTR</w:t>
      </w:r>
      <w:r w:rsidR="004B1929" w:rsidRPr="00132A64">
        <w:rPr>
          <w:rFonts w:ascii="Calibri" w:eastAsia="Times New Roman" w:hAnsi="Calibri" w:cs="Calibri"/>
        </w:rPr>
        <w:t>.</w:t>
      </w:r>
    </w:p>
    <w:p w14:paraId="2BB48C75" w14:textId="77777777" w:rsidR="00087FAA" w:rsidRPr="00132A64" w:rsidRDefault="00087FAA" w:rsidP="000071A1">
      <w:pPr>
        <w:spacing w:before="120" w:after="120" w:line="240" w:lineRule="auto"/>
        <w:jc w:val="both"/>
        <w:rPr>
          <w:rFonts w:ascii="Calibri" w:eastAsia="Times New Roman" w:hAnsi="Calibri" w:cs="Calibri"/>
        </w:rPr>
      </w:pPr>
    </w:p>
    <w:p w14:paraId="7FBD3B52" w14:textId="5A37FCF3" w:rsidR="00087FAA" w:rsidRPr="00132A64" w:rsidRDefault="005B309C" w:rsidP="00087FA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132A64"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30EFEA6B" wp14:editId="391E01FC">
            <wp:extent cx="6553200" cy="4074626"/>
            <wp:effectExtent l="0" t="0" r="0" b="2540"/>
            <wp:docPr id="1726883454" name="Obraz 12" descr="Obraz zawierający Ludzka twarz, osoba, ubrania, portret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883454" name="Obraz 12" descr="Obraz zawierający Ludzka twarz, osoba, ubrania, portret&#10;&#10;Zawartość wygenerowana przez sztuczną inteligencję może być niepoprawna.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6066" cy="4076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6F1F5" w14:textId="12E30E9E" w:rsidR="00AE507F" w:rsidRPr="00523EBC" w:rsidRDefault="004356E1" w:rsidP="000071A1">
      <w:pPr>
        <w:spacing w:before="120" w:after="120" w:line="240" w:lineRule="auto"/>
        <w:jc w:val="both"/>
        <w:rPr>
          <w:rFonts w:ascii="Calibri" w:eastAsia="Times New Roman" w:hAnsi="Calibri" w:cs="Calibri"/>
        </w:rPr>
      </w:pPr>
      <w:r w:rsidRPr="00132A64">
        <w:rPr>
          <w:rFonts w:ascii="Calibri" w:eastAsia="Times New Roman" w:hAnsi="Calibri" w:cs="Calibri"/>
        </w:rPr>
        <w:t>.</w:t>
      </w:r>
    </w:p>
    <w:sectPr w:rsidR="00AE507F" w:rsidRPr="00523EBC" w:rsidSect="00D92204">
      <w:headerReference w:type="default" r:id="rId30"/>
      <w:pgSz w:w="11906" w:h="16838"/>
      <w:pgMar w:top="720" w:right="720" w:bottom="720" w:left="720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534423" w14:textId="77777777" w:rsidR="00D33F5C" w:rsidRPr="00132A64" w:rsidRDefault="00D33F5C" w:rsidP="00E533BD">
      <w:pPr>
        <w:spacing w:after="0" w:line="240" w:lineRule="auto"/>
      </w:pPr>
      <w:r w:rsidRPr="00132A64">
        <w:separator/>
      </w:r>
    </w:p>
  </w:endnote>
  <w:endnote w:type="continuationSeparator" w:id="0">
    <w:p w14:paraId="3348A22D" w14:textId="77777777" w:rsidR="00D33F5C" w:rsidRPr="00132A64" w:rsidRDefault="00D33F5C" w:rsidP="00E533BD">
      <w:pPr>
        <w:spacing w:after="0" w:line="240" w:lineRule="auto"/>
      </w:pPr>
      <w:r w:rsidRPr="00132A64">
        <w:continuationSeparator/>
      </w:r>
    </w:p>
  </w:endnote>
  <w:endnote w:type="continuationNotice" w:id="1">
    <w:p w14:paraId="18D6EA78" w14:textId="77777777" w:rsidR="00D33F5C" w:rsidRPr="00132A64" w:rsidRDefault="00D33F5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oppins">
    <w:altName w:val="Calibri"/>
    <w:charset w:val="EE"/>
    <w:family w:val="auto"/>
    <w:pitch w:val="variable"/>
    <w:sig w:usb0="00008007" w:usb1="00000000" w:usb2="00000000" w:usb3="00000000" w:csb0="00000093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ACCB15" w14:textId="77777777" w:rsidR="00D33F5C" w:rsidRPr="00132A64" w:rsidRDefault="00D33F5C" w:rsidP="00E533BD">
      <w:pPr>
        <w:spacing w:after="0" w:line="240" w:lineRule="auto"/>
      </w:pPr>
      <w:r w:rsidRPr="00132A64">
        <w:separator/>
      </w:r>
    </w:p>
  </w:footnote>
  <w:footnote w:type="continuationSeparator" w:id="0">
    <w:p w14:paraId="06EB2C6A" w14:textId="77777777" w:rsidR="00D33F5C" w:rsidRPr="00132A64" w:rsidRDefault="00D33F5C" w:rsidP="00E533BD">
      <w:pPr>
        <w:spacing w:after="0" w:line="240" w:lineRule="auto"/>
      </w:pPr>
      <w:r w:rsidRPr="00132A64">
        <w:continuationSeparator/>
      </w:r>
    </w:p>
  </w:footnote>
  <w:footnote w:type="continuationNotice" w:id="1">
    <w:p w14:paraId="16864EB2" w14:textId="77777777" w:rsidR="00D33F5C" w:rsidRPr="00132A64" w:rsidRDefault="00D33F5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2F483D" w14:textId="31C0457E" w:rsidR="00E533BD" w:rsidRPr="00132A64" w:rsidRDefault="00DA7D8F">
    <w:pPr>
      <w:pStyle w:val="Nagwek"/>
    </w:pPr>
    <w:r w:rsidRPr="00132A64">
      <w:rPr>
        <w:noProof/>
      </w:rPr>
      <w:drawing>
        <wp:anchor distT="0" distB="0" distL="114300" distR="114300" simplePos="0" relativeHeight="251658240" behindDoc="0" locked="0" layoutInCell="1" allowOverlap="1" wp14:anchorId="6049997B" wp14:editId="064C2B69">
          <wp:simplePos x="0" y="0"/>
          <wp:positionH relativeFrom="page">
            <wp:posOffset>28575</wp:posOffset>
          </wp:positionH>
          <wp:positionV relativeFrom="paragraph">
            <wp:posOffset>-624205</wp:posOffset>
          </wp:positionV>
          <wp:extent cx="7496810" cy="1033145"/>
          <wp:effectExtent l="0" t="0" r="0" b="0"/>
          <wp:wrapThrough wrapText="bothSides">
            <wp:wrapPolygon edited="0">
              <wp:start x="1427" y="4779"/>
              <wp:lineTo x="1153" y="6771"/>
              <wp:lineTo x="878" y="9559"/>
              <wp:lineTo x="933" y="15533"/>
              <wp:lineTo x="9331" y="18321"/>
              <wp:lineTo x="19211" y="19117"/>
              <wp:lineTo x="20693" y="19117"/>
              <wp:lineTo x="20693" y="18321"/>
              <wp:lineTo x="18717" y="11948"/>
              <wp:lineTo x="18826" y="8364"/>
              <wp:lineTo x="16302" y="7567"/>
              <wp:lineTo x="1921" y="4779"/>
              <wp:lineTo x="1427" y="4779"/>
            </wp:wrapPolygon>
          </wp:wrapThrough>
          <wp:docPr id="3" name="Grafika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a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rcRect l="7" r="7"/>
                  <a:stretch>
                    <a:fillRect/>
                  </a:stretch>
                </pic:blipFill>
                <pic:spPr>
                  <a:xfrm>
                    <a:off x="0" y="0"/>
                    <a:ext cx="7496810" cy="10331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8306C" w:rsidRPr="00132A64">
      <w:ptab w:relativeTo="margin" w:alignment="center" w:leader="none"/>
    </w:r>
    <w:r w:rsidR="00FB7A20" w:rsidRPr="00132A64"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F80597"/>
    <w:multiLevelType w:val="hybridMultilevel"/>
    <w:tmpl w:val="682862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5132F6"/>
    <w:multiLevelType w:val="hybridMultilevel"/>
    <w:tmpl w:val="8B5E1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984B6B"/>
    <w:multiLevelType w:val="hybridMultilevel"/>
    <w:tmpl w:val="50A420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8247B3"/>
    <w:multiLevelType w:val="hybridMultilevel"/>
    <w:tmpl w:val="B94E577C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4250D1"/>
    <w:multiLevelType w:val="hybridMultilevel"/>
    <w:tmpl w:val="3FA277D4"/>
    <w:lvl w:ilvl="0" w:tplc="5DE6A21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026AD3"/>
    <w:multiLevelType w:val="hybridMultilevel"/>
    <w:tmpl w:val="E5B6F8C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6C510D"/>
    <w:multiLevelType w:val="hybridMultilevel"/>
    <w:tmpl w:val="B178BCD0"/>
    <w:lvl w:ilvl="0" w:tplc="F928FC04">
      <w:start w:val="1"/>
      <w:numFmt w:val="decimal"/>
      <w:lvlText w:val="%1."/>
      <w:lvlJc w:val="left"/>
      <w:pPr>
        <w:ind w:left="720" w:hanging="360"/>
      </w:pPr>
      <w:rPr>
        <w:rFonts w:ascii="Poppins" w:hAnsi="Poppins" w:cs="Poppins"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754D1B"/>
    <w:multiLevelType w:val="hybridMultilevel"/>
    <w:tmpl w:val="7B48130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752262"/>
    <w:multiLevelType w:val="hybridMultilevel"/>
    <w:tmpl w:val="A9B64E34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60250DA"/>
    <w:multiLevelType w:val="hybridMultilevel"/>
    <w:tmpl w:val="F6F6F30A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B05564"/>
    <w:multiLevelType w:val="hybridMultilevel"/>
    <w:tmpl w:val="51127B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FB959DD"/>
    <w:multiLevelType w:val="hybridMultilevel"/>
    <w:tmpl w:val="78C46C7C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794B54"/>
    <w:multiLevelType w:val="hybridMultilevel"/>
    <w:tmpl w:val="58BC9FC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E4A2473"/>
    <w:multiLevelType w:val="hybridMultilevel"/>
    <w:tmpl w:val="2452C9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8451441"/>
    <w:multiLevelType w:val="hybridMultilevel"/>
    <w:tmpl w:val="7ACAFC3E"/>
    <w:lvl w:ilvl="0" w:tplc="61AC7CA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BA1F9C"/>
    <w:multiLevelType w:val="hybridMultilevel"/>
    <w:tmpl w:val="B1C667F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8701BE"/>
    <w:multiLevelType w:val="hybridMultilevel"/>
    <w:tmpl w:val="93D8717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80355305">
    <w:abstractNumId w:val="7"/>
  </w:num>
  <w:num w:numId="2" w16cid:durableId="555049282">
    <w:abstractNumId w:val="1"/>
  </w:num>
  <w:num w:numId="3" w16cid:durableId="1982610543">
    <w:abstractNumId w:val="3"/>
  </w:num>
  <w:num w:numId="4" w16cid:durableId="1022822128">
    <w:abstractNumId w:val="2"/>
  </w:num>
  <w:num w:numId="5" w16cid:durableId="1641381131">
    <w:abstractNumId w:val="5"/>
  </w:num>
  <w:num w:numId="6" w16cid:durableId="1967351203">
    <w:abstractNumId w:val="8"/>
  </w:num>
  <w:num w:numId="7" w16cid:durableId="1589997633">
    <w:abstractNumId w:val="9"/>
  </w:num>
  <w:num w:numId="8" w16cid:durableId="1244800905">
    <w:abstractNumId w:val="11"/>
  </w:num>
  <w:num w:numId="9" w16cid:durableId="1512571355">
    <w:abstractNumId w:val="12"/>
  </w:num>
  <w:num w:numId="10" w16cid:durableId="1688487369">
    <w:abstractNumId w:val="6"/>
  </w:num>
  <w:num w:numId="11" w16cid:durableId="1636108700">
    <w:abstractNumId w:val="15"/>
  </w:num>
  <w:num w:numId="12" w16cid:durableId="769589642">
    <w:abstractNumId w:val="14"/>
  </w:num>
  <w:num w:numId="13" w16cid:durableId="1460877312">
    <w:abstractNumId w:val="10"/>
  </w:num>
  <w:num w:numId="14" w16cid:durableId="2118794323">
    <w:abstractNumId w:val="0"/>
  </w:num>
  <w:num w:numId="15" w16cid:durableId="2076194457">
    <w:abstractNumId w:val="13"/>
  </w:num>
  <w:num w:numId="16" w16cid:durableId="2050303422">
    <w:abstractNumId w:val="4"/>
  </w:num>
  <w:num w:numId="17" w16cid:durableId="168266495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33BD"/>
    <w:rsid w:val="00004C7E"/>
    <w:rsid w:val="000061D9"/>
    <w:rsid w:val="0000625F"/>
    <w:rsid w:val="000071A1"/>
    <w:rsid w:val="0001321E"/>
    <w:rsid w:val="00013740"/>
    <w:rsid w:val="000149A6"/>
    <w:rsid w:val="00015274"/>
    <w:rsid w:val="00016290"/>
    <w:rsid w:val="00016FC6"/>
    <w:rsid w:val="000255B0"/>
    <w:rsid w:val="0002591B"/>
    <w:rsid w:val="00034014"/>
    <w:rsid w:val="0003457E"/>
    <w:rsid w:val="00034CF2"/>
    <w:rsid w:val="00040BEB"/>
    <w:rsid w:val="000426AA"/>
    <w:rsid w:val="00044139"/>
    <w:rsid w:val="00044F6C"/>
    <w:rsid w:val="00047244"/>
    <w:rsid w:val="000504A9"/>
    <w:rsid w:val="000518B5"/>
    <w:rsid w:val="0005641B"/>
    <w:rsid w:val="00057F54"/>
    <w:rsid w:val="00061835"/>
    <w:rsid w:val="00064521"/>
    <w:rsid w:val="00065BA3"/>
    <w:rsid w:val="00065C5B"/>
    <w:rsid w:val="00070E25"/>
    <w:rsid w:val="00071864"/>
    <w:rsid w:val="00071BB4"/>
    <w:rsid w:val="000728EE"/>
    <w:rsid w:val="00075E94"/>
    <w:rsid w:val="000838C8"/>
    <w:rsid w:val="00084BE7"/>
    <w:rsid w:val="000879DE"/>
    <w:rsid w:val="00087C7C"/>
    <w:rsid w:val="00087CFA"/>
    <w:rsid w:val="00087FAA"/>
    <w:rsid w:val="00091BA6"/>
    <w:rsid w:val="000A2552"/>
    <w:rsid w:val="000A3451"/>
    <w:rsid w:val="000B3320"/>
    <w:rsid w:val="000B72D1"/>
    <w:rsid w:val="000C2C30"/>
    <w:rsid w:val="000C4078"/>
    <w:rsid w:val="000C43DB"/>
    <w:rsid w:val="000D038E"/>
    <w:rsid w:val="000D14D4"/>
    <w:rsid w:val="000D3E7B"/>
    <w:rsid w:val="000D47CE"/>
    <w:rsid w:val="000D6295"/>
    <w:rsid w:val="000D68FE"/>
    <w:rsid w:val="000D7339"/>
    <w:rsid w:val="000E1B18"/>
    <w:rsid w:val="000E427E"/>
    <w:rsid w:val="000E4B4C"/>
    <w:rsid w:val="000F0B92"/>
    <w:rsid w:val="000F2A84"/>
    <w:rsid w:val="000F4408"/>
    <w:rsid w:val="000F546E"/>
    <w:rsid w:val="000F64F2"/>
    <w:rsid w:val="001003CF"/>
    <w:rsid w:val="00102125"/>
    <w:rsid w:val="00106BA7"/>
    <w:rsid w:val="00106C6C"/>
    <w:rsid w:val="00116174"/>
    <w:rsid w:val="00116D5D"/>
    <w:rsid w:val="001175D2"/>
    <w:rsid w:val="00126BAB"/>
    <w:rsid w:val="00127451"/>
    <w:rsid w:val="00130617"/>
    <w:rsid w:val="00132A64"/>
    <w:rsid w:val="00132F75"/>
    <w:rsid w:val="00136DBB"/>
    <w:rsid w:val="0014317E"/>
    <w:rsid w:val="0014371D"/>
    <w:rsid w:val="0014462E"/>
    <w:rsid w:val="00145BE0"/>
    <w:rsid w:val="0015207F"/>
    <w:rsid w:val="001520CE"/>
    <w:rsid w:val="001543D2"/>
    <w:rsid w:val="00156998"/>
    <w:rsid w:val="00157E64"/>
    <w:rsid w:val="00160B41"/>
    <w:rsid w:val="00171955"/>
    <w:rsid w:val="001740B6"/>
    <w:rsid w:val="00176D22"/>
    <w:rsid w:val="00176DE5"/>
    <w:rsid w:val="00177847"/>
    <w:rsid w:val="001807C2"/>
    <w:rsid w:val="001817C9"/>
    <w:rsid w:val="0018253F"/>
    <w:rsid w:val="00182A25"/>
    <w:rsid w:val="00182F7C"/>
    <w:rsid w:val="0018306C"/>
    <w:rsid w:val="00193531"/>
    <w:rsid w:val="00193824"/>
    <w:rsid w:val="00194693"/>
    <w:rsid w:val="0019615C"/>
    <w:rsid w:val="001A0254"/>
    <w:rsid w:val="001A2B11"/>
    <w:rsid w:val="001A3693"/>
    <w:rsid w:val="001A5C2D"/>
    <w:rsid w:val="001B27E9"/>
    <w:rsid w:val="001B29B5"/>
    <w:rsid w:val="001B318C"/>
    <w:rsid w:val="001B55D7"/>
    <w:rsid w:val="001B62F2"/>
    <w:rsid w:val="001C2284"/>
    <w:rsid w:val="001C65A9"/>
    <w:rsid w:val="001C6F6C"/>
    <w:rsid w:val="001D444E"/>
    <w:rsid w:val="001E19C9"/>
    <w:rsid w:val="001E272A"/>
    <w:rsid w:val="001E295A"/>
    <w:rsid w:val="001E2D30"/>
    <w:rsid w:val="001E40AF"/>
    <w:rsid w:val="001E5229"/>
    <w:rsid w:val="001F0786"/>
    <w:rsid w:val="001F157A"/>
    <w:rsid w:val="001F69E9"/>
    <w:rsid w:val="002017C9"/>
    <w:rsid w:val="002026E5"/>
    <w:rsid w:val="00203544"/>
    <w:rsid w:val="00204019"/>
    <w:rsid w:val="00205E06"/>
    <w:rsid w:val="00211FE8"/>
    <w:rsid w:val="00212017"/>
    <w:rsid w:val="00214FC8"/>
    <w:rsid w:val="0021717C"/>
    <w:rsid w:val="002178CD"/>
    <w:rsid w:val="00220B50"/>
    <w:rsid w:val="00220F9B"/>
    <w:rsid w:val="002247C0"/>
    <w:rsid w:val="002253B8"/>
    <w:rsid w:val="00227D27"/>
    <w:rsid w:val="002300DB"/>
    <w:rsid w:val="00230BC0"/>
    <w:rsid w:val="00233BDD"/>
    <w:rsid w:val="00234BEA"/>
    <w:rsid w:val="00236F8C"/>
    <w:rsid w:val="00240AAA"/>
    <w:rsid w:val="0024223C"/>
    <w:rsid w:val="00242B7E"/>
    <w:rsid w:val="00245460"/>
    <w:rsid w:val="00245A99"/>
    <w:rsid w:val="0024655A"/>
    <w:rsid w:val="00247336"/>
    <w:rsid w:val="00250E54"/>
    <w:rsid w:val="00251907"/>
    <w:rsid w:val="0025320D"/>
    <w:rsid w:val="00257D29"/>
    <w:rsid w:val="00264372"/>
    <w:rsid w:val="002654C8"/>
    <w:rsid w:val="00265C89"/>
    <w:rsid w:val="00265EA5"/>
    <w:rsid w:val="0027120F"/>
    <w:rsid w:val="0027329D"/>
    <w:rsid w:val="002816D6"/>
    <w:rsid w:val="00283B1D"/>
    <w:rsid w:val="00286177"/>
    <w:rsid w:val="00286BC4"/>
    <w:rsid w:val="00290153"/>
    <w:rsid w:val="00290AB1"/>
    <w:rsid w:val="00293F01"/>
    <w:rsid w:val="00294B3A"/>
    <w:rsid w:val="00296192"/>
    <w:rsid w:val="00296995"/>
    <w:rsid w:val="002A12C8"/>
    <w:rsid w:val="002A2020"/>
    <w:rsid w:val="002B0120"/>
    <w:rsid w:val="002B27E1"/>
    <w:rsid w:val="002B5211"/>
    <w:rsid w:val="002B6DD4"/>
    <w:rsid w:val="002C12E3"/>
    <w:rsid w:val="002C3820"/>
    <w:rsid w:val="002C3A0A"/>
    <w:rsid w:val="002C3C8F"/>
    <w:rsid w:val="002C7E18"/>
    <w:rsid w:val="002C7EB5"/>
    <w:rsid w:val="002D3D49"/>
    <w:rsid w:val="002D403E"/>
    <w:rsid w:val="002D4641"/>
    <w:rsid w:val="002E5624"/>
    <w:rsid w:val="002E5D78"/>
    <w:rsid w:val="002E6753"/>
    <w:rsid w:val="002F2F6A"/>
    <w:rsid w:val="002F4DF4"/>
    <w:rsid w:val="003008F6"/>
    <w:rsid w:val="00303034"/>
    <w:rsid w:val="0030376C"/>
    <w:rsid w:val="00303D62"/>
    <w:rsid w:val="00304AAC"/>
    <w:rsid w:val="0030542E"/>
    <w:rsid w:val="003124FB"/>
    <w:rsid w:val="003172D5"/>
    <w:rsid w:val="003201A0"/>
    <w:rsid w:val="00320DBD"/>
    <w:rsid w:val="0032410F"/>
    <w:rsid w:val="00325E6F"/>
    <w:rsid w:val="00326119"/>
    <w:rsid w:val="00326DE8"/>
    <w:rsid w:val="00326F85"/>
    <w:rsid w:val="00327745"/>
    <w:rsid w:val="00331728"/>
    <w:rsid w:val="00334B35"/>
    <w:rsid w:val="00343E8E"/>
    <w:rsid w:val="0034481C"/>
    <w:rsid w:val="0034482D"/>
    <w:rsid w:val="00344E74"/>
    <w:rsid w:val="003462C9"/>
    <w:rsid w:val="003502CF"/>
    <w:rsid w:val="0035040F"/>
    <w:rsid w:val="00355560"/>
    <w:rsid w:val="003555A8"/>
    <w:rsid w:val="00361896"/>
    <w:rsid w:val="00361BDA"/>
    <w:rsid w:val="00367682"/>
    <w:rsid w:val="0037226B"/>
    <w:rsid w:val="00377A19"/>
    <w:rsid w:val="003803F8"/>
    <w:rsid w:val="00384206"/>
    <w:rsid w:val="00384B3F"/>
    <w:rsid w:val="00390B8E"/>
    <w:rsid w:val="003918DC"/>
    <w:rsid w:val="00392384"/>
    <w:rsid w:val="0039468D"/>
    <w:rsid w:val="00396407"/>
    <w:rsid w:val="00397AA7"/>
    <w:rsid w:val="00397D4C"/>
    <w:rsid w:val="003A15CE"/>
    <w:rsid w:val="003A1992"/>
    <w:rsid w:val="003A79D5"/>
    <w:rsid w:val="003B1386"/>
    <w:rsid w:val="003B2C34"/>
    <w:rsid w:val="003B352F"/>
    <w:rsid w:val="003B3DC0"/>
    <w:rsid w:val="003B7912"/>
    <w:rsid w:val="003B7B91"/>
    <w:rsid w:val="003B7CB2"/>
    <w:rsid w:val="003C03BB"/>
    <w:rsid w:val="003C21DF"/>
    <w:rsid w:val="003C2ABC"/>
    <w:rsid w:val="003C49CB"/>
    <w:rsid w:val="003C74F0"/>
    <w:rsid w:val="003C752D"/>
    <w:rsid w:val="003D28BE"/>
    <w:rsid w:val="003E0413"/>
    <w:rsid w:val="003E0816"/>
    <w:rsid w:val="003E2111"/>
    <w:rsid w:val="003F054D"/>
    <w:rsid w:val="003F45EC"/>
    <w:rsid w:val="003F4D95"/>
    <w:rsid w:val="003F504B"/>
    <w:rsid w:val="004058AB"/>
    <w:rsid w:val="004069F6"/>
    <w:rsid w:val="00410354"/>
    <w:rsid w:val="00411779"/>
    <w:rsid w:val="00413BA6"/>
    <w:rsid w:val="0041457A"/>
    <w:rsid w:val="00414F41"/>
    <w:rsid w:val="00417120"/>
    <w:rsid w:val="004356E1"/>
    <w:rsid w:val="004370B4"/>
    <w:rsid w:val="00440043"/>
    <w:rsid w:val="00442EBD"/>
    <w:rsid w:val="00445E56"/>
    <w:rsid w:val="0045420A"/>
    <w:rsid w:val="00460DC2"/>
    <w:rsid w:val="00461291"/>
    <w:rsid w:val="004707EB"/>
    <w:rsid w:val="00472542"/>
    <w:rsid w:val="0047363F"/>
    <w:rsid w:val="00473987"/>
    <w:rsid w:val="00473E5C"/>
    <w:rsid w:val="004745C3"/>
    <w:rsid w:val="00475A59"/>
    <w:rsid w:val="00477336"/>
    <w:rsid w:val="004825C3"/>
    <w:rsid w:val="00482FAF"/>
    <w:rsid w:val="004873E3"/>
    <w:rsid w:val="00487D71"/>
    <w:rsid w:val="00493492"/>
    <w:rsid w:val="004937F7"/>
    <w:rsid w:val="00494063"/>
    <w:rsid w:val="004967B7"/>
    <w:rsid w:val="004A414D"/>
    <w:rsid w:val="004A59E1"/>
    <w:rsid w:val="004B03BE"/>
    <w:rsid w:val="004B1929"/>
    <w:rsid w:val="004B34BB"/>
    <w:rsid w:val="004B3B67"/>
    <w:rsid w:val="004B4561"/>
    <w:rsid w:val="004C168D"/>
    <w:rsid w:val="004C23CB"/>
    <w:rsid w:val="004C4395"/>
    <w:rsid w:val="004C5682"/>
    <w:rsid w:val="004C611D"/>
    <w:rsid w:val="004D1963"/>
    <w:rsid w:val="004D2F22"/>
    <w:rsid w:val="004E095D"/>
    <w:rsid w:val="004E3D7E"/>
    <w:rsid w:val="004E480F"/>
    <w:rsid w:val="004E591B"/>
    <w:rsid w:val="004E670A"/>
    <w:rsid w:val="004E6AE0"/>
    <w:rsid w:val="004E72EA"/>
    <w:rsid w:val="004E7388"/>
    <w:rsid w:val="004F2009"/>
    <w:rsid w:val="004F70AD"/>
    <w:rsid w:val="004F791A"/>
    <w:rsid w:val="00500C78"/>
    <w:rsid w:val="00504683"/>
    <w:rsid w:val="00505573"/>
    <w:rsid w:val="00507073"/>
    <w:rsid w:val="00507867"/>
    <w:rsid w:val="00507AFC"/>
    <w:rsid w:val="00507B27"/>
    <w:rsid w:val="00510029"/>
    <w:rsid w:val="00510445"/>
    <w:rsid w:val="00516458"/>
    <w:rsid w:val="0051705D"/>
    <w:rsid w:val="00517143"/>
    <w:rsid w:val="00521A30"/>
    <w:rsid w:val="00521E1E"/>
    <w:rsid w:val="00523EBC"/>
    <w:rsid w:val="00525DA9"/>
    <w:rsid w:val="00530EDB"/>
    <w:rsid w:val="005329D7"/>
    <w:rsid w:val="0053541A"/>
    <w:rsid w:val="00536334"/>
    <w:rsid w:val="00537561"/>
    <w:rsid w:val="005424AC"/>
    <w:rsid w:val="005428ED"/>
    <w:rsid w:val="00546023"/>
    <w:rsid w:val="00554569"/>
    <w:rsid w:val="005570A8"/>
    <w:rsid w:val="0056238B"/>
    <w:rsid w:val="005639B5"/>
    <w:rsid w:val="00564C88"/>
    <w:rsid w:val="00565B3F"/>
    <w:rsid w:val="00570F66"/>
    <w:rsid w:val="00571D71"/>
    <w:rsid w:val="005755FD"/>
    <w:rsid w:val="005756AC"/>
    <w:rsid w:val="005766B0"/>
    <w:rsid w:val="00576912"/>
    <w:rsid w:val="005773E2"/>
    <w:rsid w:val="00577D0C"/>
    <w:rsid w:val="0058652B"/>
    <w:rsid w:val="0058660C"/>
    <w:rsid w:val="00590267"/>
    <w:rsid w:val="00594CBC"/>
    <w:rsid w:val="00595106"/>
    <w:rsid w:val="00595F18"/>
    <w:rsid w:val="005A7703"/>
    <w:rsid w:val="005B2AC8"/>
    <w:rsid w:val="005B309C"/>
    <w:rsid w:val="005B4167"/>
    <w:rsid w:val="005B6088"/>
    <w:rsid w:val="005B6EC7"/>
    <w:rsid w:val="005B7CC2"/>
    <w:rsid w:val="005C0F51"/>
    <w:rsid w:val="005D03E9"/>
    <w:rsid w:val="005D5030"/>
    <w:rsid w:val="005D60E5"/>
    <w:rsid w:val="005D78C8"/>
    <w:rsid w:val="005E0DDB"/>
    <w:rsid w:val="005E154B"/>
    <w:rsid w:val="005E1627"/>
    <w:rsid w:val="005E1B35"/>
    <w:rsid w:val="005E5280"/>
    <w:rsid w:val="005E6998"/>
    <w:rsid w:val="005F0D6B"/>
    <w:rsid w:val="005F2534"/>
    <w:rsid w:val="005F27FD"/>
    <w:rsid w:val="006033FA"/>
    <w:rsid w:val="00610349"/>
    <w:rsid w:val="006158B4"/>
    <w:rsid w:val="006170B5"/>
    <w:rsid w:val="006212C0"/>
    <w:rsid w:val="006228E3"/>
    <w:rsid w:val="00624236"/>
    <w:rsid w:val="00624A8A"/>
    <w:rsid w:val="006338F3"/>
    <w:rsid w:val="00635A3B"/>
    <w:rsid w:val="006409C4"/>
    <w:rsid w:val="00640ACA"/>
    <w:rsid w:val="006416C4"/>
    <w:rsid w:val="006421F0"/>
    <w:rsid w:val="00647824"/>
    <w:rsid w:val="00647CF5"/>
    <w:rsid w:val="0065168D"/>
    <w:rsid w:val="00655E69"/>
    <w:rsid w:val="0065758E"/>
    <w:rsid w:val="0066231E"/>
    <w:rsid w:val="006644B0"/>
    <w:rsid w:val="0067462D"/>
    <w:rsid w:val="00681372"/>
    <w:rsid w:val="00682B3E"/>
    <w:rsid w:val="0068362D"/>
    <w:rsid w:val="006845C3"/>
    <w:rsid w:val="00686CB6"/>
    <w:rsid w:val="00691F16"/>
    <w:rsid w:val="00693D0A"/>
    <w:rsid w:val="00696A5B"/>
    <w:rsid w:val="006A0A78"/>
    <w:rsid w:val="006A1BBD"/>
    <w:rsid w:val="006A1BFA"/>
    <w:rsid w:val="006A2BCE"/>
    <w:rsid w:val="006A4A97"/>
    <w:rsid w:val="006A6D7E"/>
    <w:rsid w:val="006B3678"/>
    <w:rsid w:val="006C07E3"/>
    <w:rsid w:val="006C18F7"/>
    <w:rsid w:val="006C5CEC"/>
    <w:rsid w:val="006C6EED"/>
    <w:rsid w:val="006D0E60"/>
    <w:rsid w:val="006D1A53"/>
    <w:rsid w:val="006D21BF"/>
    <w:rsid w:val="006D5DCE"/>
    <w:rsid w:val="006D5ECC"/>
    <w:rsid w:val="006D7008"/>
    <w:rsid w:val="006E144D"/>
    <w:rsid w:val="006E194D"/>
    <w:rsid w:val="006E70B5"/>
    <w:rsid w:val="006F0A66"/>
    <w:rsid w:val="006F1831"/>
    <w:rsid w:val="006F2267"/>
    <w:rsid w:val="006F28DE"/>
    <w:rsid w:val="006F2A85"/>
    <w:rsid w:val="006F323E"/>
    <w:rsid w:val="006F5079"/>
    <w:rsid w:val="006F5A1C"/>
    <w:rsid w:val="006F648C"/>
    <w:rsid w:val="00705C06"/>
    <w:rsid w:val="007104A6"/>
    <w:rsid w:val="0071200D"/>
    <w:rsid w:val="00712543"/>
    <w:rsid w:val="00715488"/>
    <w:rsid w:val="00717AAB"/>
    <w:rsid w:val="00720494"/>
    <w:rsid w:val="00722E68"/>
    <w:rsid w:val="00726AF4"/>
    <w:rsid w:val="00730E17"/>
    <w:rsid w:val="0073688A"/>
    <w:rsid w:val="00737BF3"/>
    <w:rsid w:val="00740828"/>
    <w:rsid w:val="007426D1"/>
    <w:rsid w:val="0074436D"/>
    <w:rsid w:val="00744A6F"/>
    <w:rsid w:val="00747806"/>
    <w:rsid w:val="00751E4A"/>
    <w:rsid w:val="00757920"/>
    <w:rsid w:val="007612DB"/>
    <w:rsid w:val="007625E6"/>
    <w:rsid w:val="00764D87"/>
    <w:rsid w:val="00766E0D"/>
    <w:rsid w:val="007705A3"/>
    <w:rsid w:val="00782C3E"/>
    <w:rsid w:val="00783762"/>
    <w:rsid w:val="00784179"/>
    <w:rsid w:val="007918F2"/>
    <w:rsid w:val="00791A34"/>
    <w:rsid w:val="00793708"/>
    <w:rsid w:val="00793B7D"/>
    <w:rsid w:val="007A1191"/>
    <w:rsid w:val="007A2161"/>
    <w:rsid w:val="007A3E1C"/>
    <w:rsid w:val="007A726A"/>
    <w:rsid w:val="007A745D"/>
    <w:rsid w:val="007B3555"/>
    <w:rsid w:val="007B371D"/>
    <w:rsid w:val="007B6EA7"/>
    <w:rsid w:val="007C0AFC"/>
    <w:rsid w:val="007C4ED7"/>
    <w:rsid w:val="007D3B95"/>
    <w:rsid w:val="007D4B7F"/>
    <w:rsid w:val="007D5160"/>
    <w:rsid w:val="007D68F1"/>
    <w:rsid w:val="007E020F"/>
    <w:rsid w:val="007E3768"/>
    <w:rsid w:val="007E4A39"/>
    <w:rsid w:val="007E5B08"/>
    <w:rsid w:val="007E77A9"/>
    <w:rsid w:val="007F16BC"/>
    <w:rsid w:val="007F3F3F"/>
    <w:rsid w:val="007F3FFA"/>
    <w:rsid w:val="007F7519"/>
    <w:rsid w:val="00801EEA"/>
    <w:rsid w:val="00805372"/>
    <w:rsid w:val="00810C0C"/>
    <w:rsid w:val="00811B78"/>
    <w:rsid w:val="00813CB9"/>
    <w:rsid w:val="00824F25"/>
    <w:rsid w:val="00825AD9"/>
    <w:rsid w:val="008261F0"/>
    <w:rsid w:val="00827972"/>
    <w:rsid w:val="008302D3"/>
    <w:rsid w:val="00836B91"/>
    <w:rsid w:val="00836FEF"/>
    <w:rsid w:val="00846194"/>
    <w:rsid w:val="00846515"/>
    <w:rsid w:val="00854F40"/>
    <w:rsid w:val="00860DD5"/>
    <w:rsid w:val="008629A7"/>
    <w:rsid w:val="00864469"/>
    <w:rsid w:val="00866571"/>
    <w:rsid w:val="00870110"/>
    <w:rsid w:val="008725F8"/>
    <w:rsid w:val="00874554"/>
    <w:rsid w:val="00874B20"/>
    <w:rsid w:val="008770D2"/>
    <w:rsid w:val="00883BE2"/>
    <w:rsid w:val="00884A9A"/>
    <w:rsid w:val="00884E70"/>
    <w:rsid w:val="0088756E"/>
    <w:rsid w:val="008907F8"/>
    <w:rsid w:val="00892A7C"/>
    <w:rsid w:val="00892B63"/>
    <w:rsid w:val="008A0725"/>
    <w:rsid w:val="008A0FB2"/>
    <w:rsid w:val="008A109B"/>
    <w:rsid w:val="008A3BFB"/>
    <w:rsid w:val="008A3FAF"/>
    <w:rsid w:val="008A6A43"/>
    <w:rsid w:val="008A7207"/>
    <w:rsid w:val="008C4684"/>
    <w:rsid w:val="008C55BD"/>
    <w:rsid w:val="008C74CF"/>
    <w:rsid w:val="008D540C"/>
    <w:rsid w:val="008E239F"/>
    <w:rsid w:val="008E3B97"/>
    <w:rsid w:val="008E7320"/>
    <w:rsid w:val="008F1FC3"/>
    <w:rsid w:val="008F7B1C"/>
    <w:rsid w:val="0090277D"/>
    <w:rsid w:val="00911E42"/>
    <w:rsid w:val="0091252B"/>
    <w:rsid w:val="0091278B"/>
    <w:rsid w:val="00916E83"/>
    <w:rsid w:val="009232E8"/>
    <w:rsid w:val="009247DB"/>
    <w:rsid w:val="00924AF1"/>
    <w:rsid w:val="00925B05"/>
    <w:rsid w:val="00931393"/>
    <w:rsid w:val="0094195E"/>
    <w:rsid w:val="00941E4C"/>
    <w:rsid w:val="00945059"/>
    <w:rsid w:val="00951A4A"/>
    <w:rsid w:val="009547AB"/>
    <w:rsid w:val="009566DE"/>
    <w:rsid w:val="00961BFB"/>
    <w:rsid w:val="00963F1F"/>
    <w:rsid w:val="00965523"/>
    <w:rsid w:val="00967D21"/>
    <w:rsid w:val="0097001A"/>
    <w:rsid w:val="009709BD"/>
    <w:rsid w:val="00971D6F"/>
    <w:rsid w:val="009721AC"/>
    <w:rsid w:val="00985528"/>
    <w:rsid w:val="00990AA6"/>
    <w:rsid w:val="00992029"/>
    <w:rsid w:val="00993F6D"/>
    <w:rsid w:val="009968F7"/>
    <w:rsid w:val="0099757D"/>
    <w:rsid w:val="009A324B"/>
    <w:rsid w:val="009A3D85"/>
    <w:rsid w:val="009A4AA4"/>
    <w:rsid w:val="009A5BD7"/>
    <w:rsid w:val="009B1CDF"/>
    <w:rsid w:val="009B1E39"/>
    <w:rsid w:val="009B24E2"/>
    <w:rsid w:val="009B37FD"/>
    <w:rsid w:val="009B4716"/>
    <w:rsid w:val="009B7E6E"/>
    <w:rsid w:val="009C01CF"/>
    <w:rsid w:val="009C0376"/>
    <w:rsid w:val="009C0B62"/>
    <w:rsid w:val="009C2082"/>
    <w:rsid w:val="009C2310"/>
    <w:rsid w:val="009C234B"/>
    <w:rsid w:val="009C453E"/>
    <w:rsid w:val="009C67D4"/>
    <w:rsid w:val="009C7434"/>
    <w:rsid w:val="009D05DD"/>
    <w:rsid w:val="009D4205"/>
    <w:rsid w:val="009D44BE"/>
    <w:rsid w:val="009D5C42"/>
    <w:rsid w:val="009E01D9"/>
    <w:rsid w:val="009E19BC"/>
    <w:rsid w:val="009E1FAA"/>
    <w:rsid w:val="009E428A"/>
    <w:rsid w:val="009E639A"/>
    <w:rsid w:val="009E6BEB"/>
    <w:rsid w:val="009F05A8"/>
    <w:rsid w:val="009F17E0"/>
    <w:rsid w:val="009F2B3A"/>
    <w:rsid w:val="009F3043"/>
    <w:rsid w:val="009F339E"/>
    <w:rsid w:val="009F3D8D"/>
    <w:rsid w:val="00A0126E"/>
    <w:rsid w:val="00A02DB2"/>
    <w:rsid w:val="00A048B6"/>
    <w:rsid w:val="00A063AF"/>
    <w:rsid w:val="00A06BBF"/>
    <w:rsid w:val="00A16912"/>
    <w:rsid w:val="00A17286"/>
    <w:rsid w:val="00A17D1B"/>
    <w:rsid w:val="00A22BCB"/>
    <w:rsid w:val="00A24093"/>
    <w:rsid w:val="00A24917"/>
    <w:rsid w:val="00A27430"/>
    <w:rsid w:val="00A3001A"/>
    <w:rsid w:val="00A323A0"/>
    <w:rsid w:val="00A32983"/>
    <w:rsid w:val="00A52BF7"/>
    <w:rsid w:val="00A547BE"/>
    <w:rsid w:val="00A560E8"/>
    <w:rsid w:val="00A6221D"/>
    <w:rsid w:val="00A644CD"/>
    <w:rsid w:val="00A64C0A"/>
    <w:rsid w:val="00A72E25"/>
    <w:rsid w:val="00A756BA"/>
    <w:rsid w:val="00A84316"/>
    <w:rsid w:val="00A86251"/>
    <w:rsid w:val="00A90FB0"/>
    <w:rsid w:val="00A92AE1"/>
    <w:rsid w:val="00AA4D0C"/>
    <w:rsid w:val="00AB030A"/>
    <w:rsid w:val="00AB0621"/>
    <w:rsid w:val="00AB3A5D"/>
    <w:rsid w:val="00AC0BE7"/>
    <w:rsid w:val="00AC2452"/>
    <w:rsid w:val="00AC35A2"/>
    <w:rsid w:val="00AC4482"/>
    <w:rsid w:val="00AC666E"/>
    <w:rsid w:val="00AC69E1"/>
    <w:rsid w:val="00AD3DF6"/>
    <w:rsid w:val="00AE3BB6"/>
    <w:rsid w:val="00AE507F"/>
    <w:rsid w:val="00AF25B3"/>
    <w:rsid w:val="00AF7EF5"/>
    <w:rsid w:val="00B001BD"/>
    <w:rsid w:val="00B00DAB"/>
    <w:rsid w:val="00B02C38"/>
    <w:rsid w:val="00B141B2"/>
    <w:rsid w:val="00B17438"/>
    <w:rsid w:val="00B17444"/>
    <w:rsid w:val="00B206F7"/>
    <w:rsid w:val="00B2235B"/>
    <w:rsid w:val="00B23328"/>
    <w:rsid w:val="00B23C3B"/>
    <w:rsid w:val="00B24106"/>
    <w:rsid w:val="00B24526"/>
    <w:rsid w:val="00B24BD9"/>
    <w:rsid w:val="00B24C21"/>
    <w:rsid w:val="00B26580"/>
    <w:rsid w:val="00B321B2"/>
    <w:rsid w:val="00B3347D"/>
    <w:rsid w:val="00B33F85"/>
    <w:rsid w:val="00B357D1"/>
    <w:rsid w:val="00B420E5"/>
    <w:rsid w:val="00B4241E"/>
    <w:rsid w:val="00B42848"/>
    <w:rsid w:val="00B430F1"/>
    <w:rsid w:val="00B44777"/>
    <w:rsid w:val="00B45982"/>
    <w:rsid w:val="00B478DC"/>
    <w:rsid w:val="00B51051"/>
    <w:rsid w:val="00B53329"/>
    <w:rsid w:val="00B5353F"/>
    <w:rsid w:val="00B5604F"/>
    <w:rsid w:val="00B56DBE"/>
    <w:rsid w:val="00B63A1F"/>
    <w:rsid w:val="00B65938"/>
    <w:rsid w:val="00B6641D"/>
    <w:rsid w:val="00B675F4"/>
    <w:rsid w:val="00B67681"/>
    <w:rsid w:val="00B70DA6"/>
    <w:rsid w:val="00B746BD"/>
    <w:rsid w:val="00B75ADD"/>
    <w:rsid w:val="00B76E7B"/>
    <w:rsid w:val="00B776A3"/>
    <w:rsid w:val="00B807AE"/>
    <w:rsid w:val="00B80D08"/>
    <w:rsid w:val="00B828D0"/>
    <w:rsid w:val="00B83BB9"/>
    <w:rsid w:val="00B90C5F"/>
    <w:rsid w:val="00B91C20"/>
    <w:rsid w:val="00B95EAE"/>
    <w:rsid w:val="00B969CD"/>
    <w:rsid w:val="00B97D6B"/>
    <w:rsid w:val="00BA48E5"/>
    <w:rsid w:val="00BA4AE2"/>
    <w:rsid w:val="00BA4CD1"/>
    <w:rsid w:val="00BB0350"/>
    <w:rsid w:val="00BB160C"/>
    <w:rsid w:val="00BB2C01"/>
    <w:rsid w:val="00BB5FD5"/>
    <w:rsid w:val="00BB7AB7"/>
    <w:rsid w:val="00BC0CC0"/>
    <w:rsid w:val="00BC303C"/>
    <w:rsid w:val="00BC31D5"/>
    <w:rsid w:val="00BC42A1"/>
    <w:rsid w:val="00BC56B2"/>
    <w:rsid w:val="00BC5F3F"/>
    <w:rsid w:val="00BD0195"/>
    <w:rsid w:val="00BD029B"/>
    <w:rsid w:val="00BD3CD1"/>
    <w:rsid w:val="00BE1A88"/>
    <w:rsid w:val="00BE36D2"/>
    <w:rsid w:val="00BE3705"/>
    <w:rsid w:val="00BE4561"/>
    <w:rsid w:val="00BE548A"/>
    <w:rsid w:val="00BF2183"/>
    <w:rsid w:val="00BF285E"/>
    <w:rsid w:val="00BF2F46"/>
    <w:rsid w:val="00BF39F6"/>
    <w:rsid w:val="00BF3BA2"/>
    <w:rsid w:val="00BF430F"/>
    <w:rsid w:val="00BF4D43"/>
    <w:rsid w:val="00BF7776"/>
    <w:rsid w:val="00C04E15"/>
    <w:rsid w:val="00C05921"/>
    <w:rsid w:val="00C05D61"/>
    <w:rsid w:val="00C11706"/>
    <w:rsid w:val="00C12248"/>
    <w:rsid w:val="00C13324"/>
    <w:rsid w:val="00C20A7A"/>
    <w:rsid w:val="00C2297C"/>
    <w:rsid w:val="00C230E0"/>
    <w:rsid w:val="00C239AC"/>
    <w:rsid w:val="00C25370"/>
    <w:rsid w:val="00C25B4B"/>
    <w:rsid w:val="00C3073E"/>
    <w:rsid w:val="00C329F9"/>
    <w:rsid w:val="00C34059"/>
    <w:rsid w:val="00C3415C"/>
    <w:rsid w:val="00C35361"/>
    <w:rsid w:val="00C35B7E"/>
    <w:rsid w:val="00C3630A"/>
    <w:rsid w:val="00C40083"/>
    <w:rsid w:val="00C42DDF"/>
    <w:rsid w:val="00C45EC2"/>
    <w:rsid w:val="00C47B72"/>
    <w:rsid w:val="00C50A12"/>
    <w:rsid w:val="00C5293A"/>
    <w:rsid w:val="00C53095"/>
    <w:rsid w:val="00C535A3"/>
    <w:rsid w:val="00C537BB"/>
    <w:rsid w:val="00C54A2A"/>
    <w:rsid w:val="00C558FF"/>
    <w:rsid w:val="00C6128E"/>
    <w:rsid w:val="00C616DA"/>
    <w:rsid w:val="00C6741B"/>
    <w:rsid w:val="00C72CE8"/>
    <w:rsid w:val="00C73133"/>
    <w:rsid w:val="00C73C92"/>
    <w:rsid w:val="00C75326"/>
    <w:rsid w:val="00C80F65"/>
    <w:rsid w:val="00C83805"/>
    <w:rsid w:val="00C91795"/>
    <w:rsid w:val="00C941FF"/>
    <w:rsid w:val="00C955BF"/>
    <w:rsid w:val="00C970BB"/>
    <w:rsid w:val="00CA2956"/>
    <w:rsid w:val="00CA2F99"/>
    <w:rsid w:val="00CA33AD"/>
    <w:rsid w:val="00CA47CA"/>
    <w:rsid w:val="00CA69F5"/>
    <w:rsid w:val="00CB51E4"/>
    <w:rsid w:val="00CB71A0"/>
    <w:rsid w:val="00CB7C00"/>
    <w:rsid w:val="00CC22EE"/>
    <w:rsid w:val="00CC5797"/>
    <w:rsid w:val="00CD15B5"/>
    <w:rsid w:val="00CD709C"/>
    <w:rsid w:val="00CD70D2"/>
    <w:rsid w:val="00CE0529"/>
    <w:rsid w:val="00CE3BDC"/>
    <w:rsid w:val="00CE7FC4"/>
    <w:rsid w:val="00CF036B"/>
    <w:rsid w:val="00CF180E"/>
    <w:rsid w:val="00CF43DB"/>
    <w:rsid w:val="00CF5C24"/>
    <w:rsid w:val="00D061AE"/>
    <w:rsid w:val="00D1044B"/>
    <w:rsid w:val="00D10E01"/>
    <w:rsid w:val="00D15DF8"/>
    <w:rsid w:val="00D23296"/>
    <w:rsid w:val="00D23D30"/>
    <w:rsid w:val="00D256C2"/>
    <w:rsid w:val="00D3042F"/>
    <w:rsid w:val="00D30733"/>
    <w:rsid w:val="00D320B2"/>
    <w:rsid w:val="00D33F5C"/>
    <w:rsid w:val="00D342CB"/>
    <w:rsid w:val="00D36D4B"/>
    <w:rsid w:val="00D376F2"/>
    <w:rsid w:val="00D40170"/>
    <w:rsid w:val="00D429FD"/>
    <w:rsid w:val="00D455CB"/>
    <w:rsid w:val="00D456D5"/>
    <w:rsid w:val="00D46478"/>
    <w:rsid w:val="00D56734"/>
    <w:rsid w:val="00D56846"/>
    <w:rsid w:val="00D56A8C"/>
    <w:rsid w:val="00D60739"/>
    <w:rsid w:val="00D61549"/>
    <w:rsid w:val="00D62FA0"/>
    <w:rsid w:val="00D64D0D"/>
    <w:rsid w:val="00D65D5B"/>
    <w:rsid w:val="00D6628D"/>
    <w:rsid w:val="00D74B23"/>
    <w:rsid w:val="00D75269"/>
    <w:rsid w:val="00D75392"/>
    <w:rsid w:val="00D76143"/>
    <w:rsid w:val="00D81B20"/>
    <w:rsid w:val="00D90BE6"/>
    <w:rsid w:val="00D92204"/>
    <w:rsid w:val="00DA0E39"/>
    <w:rsid w:val="00DA3019"/>
    <w:rsid w:val="00DA494D"/>
    <w:rsid w:val="00DA72F4"/>
    <w:rsid w:val="00DA73DF"/>
    <w:rsid w:val="00DA7500"/>
    <w:rsid w:val="00DA75D1"/>
    <w:rsid w:val="00DA7D8F"/>
    <w:rsid w:val="00DB22D0"/>
    <w:rsid w:val="00DB47CF"/>
    <w:rsid w:val="00DB60A0"/>
    <w:rsid w:val="00DC0147"/>
    <w:rsid w:val="00DC1870"/>
    <w:rsid w:val="00DC5B30"/>
    <w:rsid w:val="00DD6800"/>
    <w:rsid w:val="00DD6A2A"/>
    <w:rsid w:val="00DD6A44"/>
    <w:rsid w:val="00DE5002"/>
    <w:rsid w:val="00DE560F"/>
    <w:rsid w:val="00DE5E3F"/>
    <w:rsid w:val="00DE7AAE"/>
    <w:rsid w:val="00DF6008"/>
    <w:rsid w:val="00E009BF"/>
    <w:rsid w:val="00E00C84"/>
    <w:rsid w:val="00E0271A"/>
    <w:rsid w:val="00E06811"/>
    <w:rsid w:val="00E129B2"/>
    <w:rsid w:val="00E129DE"/>
    <w:rsid w:val="00E143E8"/>
    <w:rsid w:val="00E24CB8"/>
    <w:rsid w:val="00E25AAC"/>
    <w:rsid w:val="00E27114"/>
    <w:rsid w:val="00E3093D"/>
    <w:rsid w:val="00E32A58"/>
    <w:rsid w:val="00E32C4D"/>
    <w:rsid w:val="00E32F03"/>
    <w:rsid w:val="00E3719E"/>
    <w:rsid w:val="00E37FD8"/>
    <w:rsid w:val="00E440F2"/>
    <w:rsid w:val="00E45E53"/>
    <w:rsid w:val="00E5089D"/>
    <w:rsid w:val="00E51BAD"/>
    <w:rsid w:val="00E51D78"/>
    <w:rsid w:val="00E533BD"/>
    <w:rsid w:val="00E55BB5"/>
    <w:rsid w:val="00E55E92"/>
    <w:rsid w:val="00E6223E"/>
    <w:rsid w:val="00E63127"/>
    <w:rsid w:val="00E6358B"/>
    <w:rsid w:val="00E7066F"/>
    <w:rsid w:val="00E7109C"/>
    <w:rsid w:val="00E73303"/>
    <w:rsid w:val="00E74709"/>
    <w:rsid w:val="00E80C9C"/>
    <w:rsid w:val="00E8453F"/>
    <w:rsid w:val="00E84982"/>
    <w:rsid w:val="00E84E26"/>
    <w:rsid w:val="00E9111D"/>
    <w:rsid w:val="00E9261D"/>
    <w:rsid w:val="00E93702"/>
    <w:rsid w:val="00E945B5"/>
    <w:rsid w:val="00EA18AB"/>
    <w:rsid w:val="00EA269B"/>
    <w:rsid w:val="00EA2E30"/>
    <w:rsid w:val="00EA3946"/>
    <w:rsid w:val="00EA4728"/>
    <w:rsid w:val="00EA7007"/>
    <w:rsid w:val="00EA73C1"/>
    <w:rsid w:val="00EB493C"/>
    <w:rsid w:val="00EC0817"/>
    <w:rsid w:val="00EC10B9"/>
    <w:rsid w:val="00EC167B"/>
    <w:rsid w:val="00EC3978"/>
    <w:rsid w:val="00EC56C7"/>
    <w:rsid w:val="00ED080C"/>
    <w:rsid w:val="00ED134E"/>
    <w:rsid w:val="00ED5CDA"/>
    <w:rsid w:val="00ED61B2"/>
    <w:rsid w:val="00ED6719"/>
    <w:rsid w:val="00ED6CE9"/>
    <w:rsid w:val="00ED730B"/>
    <w:rsid w:val="00EE27F7"/>
    <w:rsid w:val="00EE6A85"/>
    <w:rsid w:val="00EF66CB"/>
    <w:rsid w:val="00EF67B3"/>
    <w:rsid w:val="00F00894"/>
    <w:rsid w:val="00F00C8D"/>
    <w:rsid w:val="00F02245"/>
    <w:rsid w:val="00F044C4"/>
    <w:rsid w:val="00F05F40"/>
    <w:rsid w:val="00F06678"/>
    <w:rsid w:val="00F07241"/>
    <w:rsid w:val="00F12D39"/>
    <w:rsid w:val="00F13036"/>
    <w:rsid w:val="00F13075"/>
    <w:rsid w:val="00F14263"/>
    <w:rsid w:val="00F2124C"/>
    <w:rsid w:val="00F21411"/>
    <w:rsid w:val="00F2311C"/>
    <w:rsid w:val="00F240CB"/>
    <w:rsid w:val="00F27BE9"/>
    <w:rsid w:val="00F32C4F"/>
    <w:rsid w:val="00F33090"/>
    <w:rsid w:val="00F342C3"/>
    <w:rsid w:val="00F34A4A"/>
    <w:rsid w:val="00F363BF"/>
    <w:rsid w:val="00F372F0"/>
    <w:rsid w:val="00F41365"/>
    <w:rsid w:val="00F42C4D"/>
    <w:rsid w:val="00F44B1F"/>
    <w:rsid w:val="00F47DBB"/>
    <w:rsid w:val="00F52BC1"/>
    <w:rsid w:val="00F548A5"/>
    <w:rsid w:val="00F60329"/>
    <w:rsid w:val="00F60C6C"/>
    <w:rsid w:val="00F61BCC"/>
    <w:rsid w:val="00F63019"/>
    <w:rsid w:val="00F664F5"/>
    <w:rsid w:val="00F71440"/>
    <w:rsid w:val="00F72030"/>
    <w:rsid w:val="00F74B7D"/>
    <w:rsid w:val="00F82A0E"/>
    <w:rsid w:val="00F83B5A"/>
    <w:rsid w:val="00F87B47"/>
    <w:rsid w:val="00F90DBC"/>
    <w:rsid w:val="00F90EE0"/>
    <w:rsid w:val="00F924B7"/>
    <w:rsid w:val="00F9538E"/>
    <w:rsid w:val="00F95822"/>
    <w:rsid w:val="00FA42CC"/>
    <w:rsid w:val="00FB06E6"/>
    <w:rsid w:val="00FB102B"/>
    <w:rsid w:val="00FB1774"/>
    <w:rsid w:val="00FB21CB"/>
    <w:rsid w:val="00FB2EBF"/>
    <w:rsid w:val="00FB3370"/>
    <w:rsid w:val="00FB40F8"/>
    <w:rsid w:val="00FB7A20"/>
    <w:rsid w:val="00FC2179"/>
    <w:rsid w:val="00FC5862"/>
    <w:rsid w:val="00FC6E67"/>
    <w:rsid w:val="00FD3058"/>
    <w:rsid w:val="00FD5C22"/>
    <w:rsid w:val="00FE086D"/>
    <w:rsid w:val="00FE4608"/>
    <w:rsid w:val="00FF1AE0"/>
    <w:rsid w:val="00FF1CB6"/>
    <w:rsid w:val="00FF4929"/>
    <w:rsid w:val="00FF78C6"/>
    <w:rsid w:val="0519A812"/>
    <w:rsid w:val="07527C86"/>
    <w:rsid w:val="11445ED6"/>
    <w:rsid w:val="128EE1DD"/>
    <w:rsid w:val="1868714C"/>
    <w:rsid w:val="1C28BA03"/>
    <w:rsid w:val="1CFC1467"/>
    <w:rsid w:val="2AE977CC"/>
    <w:rsid w:val="2C36BD29"/>
    <w:rsid w:val="2F247038"/>
    <w:rsid w:val="31C3F9A6"/>
    <w:rsid w:val="38FF8536"/>
    <w:rsid w:val="39CE22C5"/>
    <w:rsid w:val="3B5D4EE6"/>
    <w:rsid w:val="3C5F9B97"/>
    <w:rsid w:val="3FC8F039"/>
    <w:rsid w:val="43D695AF"/>
    <w:rsid w:val="4A07AF5A"/>
    <w:rsid w:val="4AB68B1E"/>
    <w:rsid w:val="4B1C9439"/>
    <w:rsid w:val="4CBAF493"/>
    <w:rsid w:val="4F3ED353"/>
    <w:rsid w:val="5357C9CD"/>
    <w:rsid w:val="601A141C"/>
    <w:rsid w:val="662D9E8B"/>
    <w:rsid w:val="6BFEEF1A"/>
    <w:rsid w:val="6CDFBDED"/>
    <w:rsid w:val="6CE799B6"/>
    <w:rsid w:val="7841D2CD"/>
    <w:rsid w:val="7CA2D3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7EF5DA"/>
  <w15:chartTrackingRefBased/>
  <w15:docId w15:val="{81C3CB6C-A726-4740-BAA2-D96DF67E8F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533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533BD"/>
  </w:style>
  <w:style w:type="paragraph" w:styleId="Stopka">
    <w:name w:val="footer"/>
    <w:basedOn w:val="Normalny"/>
    <w:link w:val="StopkaZnak"/>
    <w:uiPriority w:val="99"/>
    <w:unhideWhenUsed/>
    <w:rsid w:val="00E533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533BD"/>
  </w:style>
  <w:style w:type="paragraph" w:styleId="NormalnyWeb">
    <w:name w:val="Normal (Web)"/>
    <w:basedOn w:val="Normalny"/>
    <w:uiPriority w:val="99"/>
    <w:unhideWhenUsed/>
    <w:rsid w:val="002712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unhideWhenUsed/>
    <w:rsid w:val="0027120F"/>
    <w:rPr>
      <w:color w:val="0000FF"/>
      <w:u w:val="single"/>
    </w:rPr>
  </w:style>
  <w:style w:type="character" w:customStyle="1" w:styleId="hgkelc">
    <w:name w:val="hgkelc"/>
    <w:basedOn w:val="Domylnaczcionkaakapitu"/>
    <w:rsid w:val="00E3719E"/>
  </w:style>
  <w:style w:type="character" w:styleId="Pogrubienie">
    <w:name w:val="Strong"/>
    <w:basedOn w:val="Domylnaczcionkaakapitu"/>
    <w:uiPriority w:val="22"/>
    <w:qFormat/>
    <w:rsid w:val="004C4395"/>
    <w:rPr>
      <w:b/>
      <w:bCs/>
    </w:rPr>
  </w:style>
  <w:style w:type="paragraph" w:styleId="Bezodstpw">
    <w:name w:val="No Spacing"/>
    <w:uiPriority w:val="1"/>
    <w:qFormat/>
    <w:rsid w:val="00F27BE9"/>
    <w:pPr>
      <w:spacing w:after="0" w:line="240" w:lineRule="auto"/>
    </w:pPr>
  </w:style>
  <w:style w:type="paragraph" w:customStyle="1" w:styleId="Textbody">
    <w:name w:val="Text body"/>
    <w:basedOn w:val="Normalny"/>
    <w:rsid w:val="00571D71"/>
    <w:pPr>
      <w:widowControl w:val="0"/>
      <w:suppressAutoHyphens/>
      <w:autoSpaceDN w:val="0"/>
      <w:spacing w:after="120" w:line="240" w:lineRule="auto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styleId="Akapitzlist">
    <w:name w:val="List Paragraph"/>
    <w:basedOn w:val="Normalny"/>
    <w:uiPriority w:val="34"/>
    <w:qFormat/>
    <w:rsid w:val="00D75392"/>
    <w:pPr>
      <w:spacing w:after="0" w:line="240" w:lineRule="auto"/>
      <w:ind w:left="720"/>
      <w:contextualSpacing/>
    </w:pPr>
    <w:rPr>
      <w:rFonts w:ascii="Calibri" w:hAnsi="Calibri" w:cs="Calibri"/>
      <w:lang w:eastAsia="pl-PL"/>
    </w:rPr>
  </w:style>
  <w:style w:type="character" w:styleId="Uwydatnienie">
    <w:name w:val="Emphasis"/>
    <w:basedOn w:val="Domylnaczcionkaakapitu"/>
    <w:uiPriority w:val="20"/>
    <w:qFormat/>
    <w:rsid w:val="000E427E"/>
    <w:rPr>
      <w:i/>
      <w:iCs/>
    </w:rPr>
  </w:style>
  <w:style w:type="character" w:customStyle="1" w:styleId="white-space-pre">
    <w:name w:val="white-space-pre"/>
    <w:basedOn w:val="Domylnaczcionkaakapitu"/>
    <w:rsid w:val="00783762"/>
  </w:style>
  <w:style w:type="paragraph" w:customStyle="1" w:styleId="custom-1oer2oc">
    <w:name w:val="custom-1oer2oc"/>
    <w:basedOn w:val="Normalny"/>
    <w:rsid w:val="00F00C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retekstu">
    <w:name w:val="Tre?? tekstu"/>
    <w:basedOn w:val="Normalny"/>
    <w:uiPriority w:val="99"/>
    <w:unhideWhenUsed/>
    <w:rsid w:val="00344E74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SimSun" w:hAnsi="Times New Roman" w:cs="Times New Roman"/>
      <w:sz w:val="24"/>
      <w:szCs w:val="24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C5682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58652B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74B2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74B2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74B2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74B2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74B20"/>
    <w:rPr>
      <w:b/>
      <w:bCs/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7066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7066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7066F"/>
    <w:rPr>
      <w:vertAlign w:val="superscript"/>
    </w:rPr>
  </w:style>
  <w:style w:type="character" w:styleId="Wzmianka">
    <w:name w:val="Mention"/>
    <w:basedOn w:val="Domylnaczcionkaakapitu"/>
    <w:uiPriority w:val="99"/>
    <w:unhideWhenUsed/>
    <w:rsid w:val="00E7066F"/>
    <w:rPr>
      <w:color w:val="2B579A"/>
      <w:shd w:val="clear" w:color="auto" w:fill="E1DFDD"/>
    </w:rPr>
  </w:style>
  <w:style w:type="table" w:styleId="Tabela-Siatka">
    <w:name w:val="Table Grid"/>
    <w:basedOn w:val="Standardowy"/>
    <w:uiPriority w:val="39"/>
    <w:rsid w:val="00F90E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42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8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2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3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9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3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7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3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3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98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18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9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43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91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0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7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09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8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0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887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673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63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6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4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9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29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8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93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12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89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51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5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2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2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9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57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7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8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1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2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34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7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2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76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57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2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71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66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26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99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15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4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2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2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3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9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93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1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4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1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3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8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75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73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4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6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06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22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77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1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04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63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71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5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0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89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6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7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34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0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2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2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76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63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45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5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0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51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56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9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64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1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8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0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21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8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5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9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8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4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2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12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6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4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69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1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4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1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2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19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73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6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2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46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9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85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26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1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9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7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1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03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9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49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60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04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79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98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62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66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48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10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4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8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8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82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37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19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2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3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4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15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5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66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6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81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7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62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2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36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4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8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58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64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82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5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8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0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98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51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11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86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8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51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57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8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79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5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2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60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3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64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5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49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91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7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93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9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83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7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customXml" Target="../customXml/item3.xml"/><Relationship Id="rId21" Type="http://schemas.openxmlformats.org/officeDocument/2006/relationships/image" Target="media/image9.svg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image" Target="media/image5.jpeg"/><Relationship Id="rId25" Type="http://schemas.openxmlformats.org/officeDocument/2006/relationships/image" Target="media/image13.svg"/><Relationship Id="rId2" Type="http://schemas.openxmlformats.org/officeDocument/2006/relationships/customXml" Target="../customXml/item2.xml"/><Relationship Id="rId16" Type="http://schemas.openxmlformats.org/officeDocument/2006/relationships/hyperlink" Target="https://rynekpierwotny.pl" TargetMode="External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rynekpierwotny.pl" TargetMode="External"/><Relationship Id="rId24" Type="http://schemas.openxmlformats.org/officeDocument/2006/relationships/image" Target="media/image12.pn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4.svg"/><Relationship Id="rId23" Type="http://schemas.openxmlformats.org/officeDocument/2006/relationships/image" Target="media/image11.svg"/><Relationship Id="rId28" Type="http://schemas.openxmlformats.org/officeDocument/2006/relationships/image" Target="media/image16.jpeg"/><Relationship Id="rId10" Type="http://schemas.openxmlformats.org/officeDocument/2006/relationships/endnotes" Target="endnotes.xml"/><Relationship Id="rId19" Type="http://schemas.openxmlformats.org/officeDocument/2006/relationships/image" Target="media/image7.sv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0.png"/><Relationship Id="rId27" Type="http://schemas.openxmlformats.org/officeDocument/2006/relationships/image" Target="media/image15.svg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9.svg"/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a5b2944-cf04-4a6a-bb0b-f134a33957bd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A4FBE595732E74F9C829DECABBAD2BB" ma:contentTypeVersion="9" ma:contentTypeDescription="Utwórz nowy dokument." ma:contentTypeScope="" ma:versionID="b888add4195c2bfe081641ec91273545">
  <xsd:schema xmlns:xsd="http://www.w3.org/2001/XMLSchema" xmlns:xs="http://www.w3.org/2001/XMLSchema" xmlns:p="http://schemas.microsoft.com/office/2006/metadata/properties" xmlns:ns2="5a5b2944-cf04-4a6a-bb0b-f134a33957bd" targetNamespace="http://schemas.microsoft.com/office/2006/metadata/properties" ma:root="true" ma:fieldsID="ae420662ed4d5c7d78ab1438cf6d2240" ns2:_="">
    <xsd:import namespace="5a5b2944-cf04-4a6a-bb0b-f134a3395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5b2944-cf04-4a6a-bb0b-f134a33957b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3e322eda-998c-45c3-a8b1-ab782b25f2a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0A14B8-145F-42A1-8573-20EA2F157475}">
  <ds:schemaRefs>
    <ds:schemaRef ds:uri="http://www.w3.org/XML/1998/namespace"/>
    <ds:schemaRef ds:uri="http://purl.org/dc/elements/1.1/"/>
    <ds:schemaRef ds:uri="http://purl.org/dc/dcmitype/"/>
    <ds:schemaRef ds:uri="http://schemas.microsoft.com/office/2006/documentManagement/types"/>
    <ds:schemaRef ds:uri="5a5b2944-cf04-4a6a-bb0b-f134a33957bd"/>
    <ds:schemaRef ds:uri="http://schemas.openxmlformats.org/package/2006/metadata/core-properties"/>
    <ds:schemaRef ds:uri="http://schemas.microsoft.com/office/infopath/2007/PartnerControls"/>
    <ds:schemaRef ds:uri="http://schemas.microsoft.com/office/2006/metadata/properties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2EB9A367-2E7F-4976-A907-49D757212BF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a5b2944-cf04-4a6a-bb0b-f134a3395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4C76837-10CC-4558-8ED4-BB0BEC5397D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0E5A948-74EE-46C4-AA71-52FAB671FE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1889</Words>
  <Characters>11334</Characters>
  <Application>Microsoft Office Word</Application>
  <DocSecurity>0</DocSecurity>
  <Lines>94</Lines>
  <Paragraphs>26</Paragraphs>
  <ScaleCrop>false</ScaleCrop>
  <Company/>
  <LinksUpToDate>false</LinksUpToDate>
  <CharactersWithSpaces>13197</CharactersWithSpaces>
  <SharedDoc>false</SharedDoc>
  <HLinks>
    <vt:vector size="12" baseType="variant">
      <vt:variant>
        <vt:i4>3997807</vt:i4>
      </vt:variant>
      <vt:variant>
        <vt:i4>3</vt:i4>
      </vt:variant>
      <vt:variant>
        <vt:i4>0</vt:i4>
      </vt:variant>
      <vt:variant>
        <vt:i4>5</vt:i4>
      </vt:variant>
      <vt:variant>
        <vt:lpwstr>https://rynekpierwotny.pl/</vt:lpwstr>
      </vt:variant>
      <vt:variant>
        <vt:lpwstr/>
      </vt:variant>
      <vt:variant>
        <vt:i4>3997807</vt:i4>
      </vt:variant>
      <vt:variant>
        <vt:i4>0</vt:i4>
      </vt:variant>
      <vt:variant>
        <vt:i4>0</vt:i4>
      </vt:variant>
      <vt:variant>
        <vt:i4>5</vt:i4>
      </vt:variant>
      <vt:variant>
        <vt:lpwstr>https://rynekpierwotny.pl/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Kazimierczak</dc:creator>
  <cp:keywords/>
  <dc:description/>
  <cp:lastModifiedBy>Magdalena Kurda</cp:lastModifiedBy>
  <cp:revision>2</cp:revision>
  <cp:lastPrinted>2023-07-05T17:38:00Z</cp:lastPrinted>
  <dcterms:created xsi:type="dcterms:W3CDTF">2025-12-16T15:09:00Z</dcterms:created>
  <dcterms:modified xsi:type="dcterms:W3CDTF">2025-12-16T15:09:00Z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0x0101007A4FBE595732E74F9C829DECABBAD2BB</vt:lpwstr>
  </property>
  <property fmtid="{D5CDD505-2E9C-101B-9397-08002B2CF9AE}" pid="3" name="MediaServiceImageTags">
    <vt:lpwstr/>
  </property>
</Properties>
</file>